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7" w:type="pct"/>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53"/>
      </w:tblGrid>
      <w:tr w:rsidR="007721BF" w:rsidRPr="00F57931" w14:paraId="742E4F4C" w14:textId="77777777" w:rsidTr="00406AA2">
        <w:trPr>
          <w:trHeight w:val="794"/>
        </w:trPr>
        <w:tc>
          <w:tcPr>
            <w:tcW w:w="1789" w:type="pct"/>
            <w:tcBorders>
              <w:top w:val="nil"/>
              <w:left w:val="nil"/>
              <w:right w:val="nil"/>
              <w:tl2br w:val="nil"/>
              <w:tr2bl w:val="nil"/>
            </w:tcBorders>
            <w:shd w:val="clear" w:color="auto" w:fill="auto"/>
            <w:tcMar>
              <w:top w:w="0" w:type="dxa"/>
              <w:left w:w="108" w:type="dxa"/>
              <w:bottom w:w="0" w:type="dxa"/>
              <w:right w:w="108" w:type="dxa"/>
            </w:tcMar>
          </w:tcPr>
          <w:p w14:paraId="00682207" w14:textId="77777777" w:rsidR="009C38D6" w:rsidRPr="00F57931" w:rsidRDefault="009C38D6" w:rsidP="00406AA2">
            <w:pPr>
              <w:ind w:right="-174"/>
              <w:jc w:val="center"/>
              <w:rPr>
                <w:rFonts w:ascii="Times New Roman" w:hAnsi="Times New Roman" w:cs="Times New Roman"/>
                <w:b/>
                <w:bCs/>
                <w:color w:val="auto"/>
              </w:rPr>
            </w:pPr>
            <w:r w:rsidRPr="00F57931">
              <w:rPr>
                <w:rFonts w:ascii="Times New Roman" w:hAnsi="Times New Roman" w:cs="Times New Roman"/>
                <w:b/>
                <w:bCs/>
                <w:color w:val="auto"/>
              </w:rPr>
              <w:t>BỘ GIAO THÔNG VẬN TẢI</w:t>
            </w:r>
          </w:p>
          <w:p w14:paraId="35EE0A49" w14:textId="77777777" w:rsidR="009C38D6" w:rsidRPr="00F57931" w:rsidRDefault="009C38D6" w:rsidP="009C38D6">
            <w:pPr>
              <w:jc w:val="center"/>
              <w:rPr>
                <w:rFonts w:ascii="Times New Roman" w:hAnsi="Times New Roman" w:cs="Times New Roman"/>
                <w:color w:val="auto"/>
              </w:rPr>
            </w:pPr>
            <w:r w:rsidRPr="00F57931">
              <w:rPr>
                <w:rFonts w:ascii="Times New Roman" w:hAnsi="Times New Roman" w:cs="Times New Roman"/>
                <w:bCs/>
                <w:color w:val="auto"/>
                <w:vertAlign w:val="superscript"/>
              </w:rPr>
              <w:t>_____________</w:t>
            </w:r>
          </w:p>
          <w:p w14:paraId="080D5EA7" w14:textId="77777777" w:rsidR="009C38D6" w:rsidRPr="00F57931" w:rsidRDefault="009C38D6" w:rsidP="009C38D6">
            <w:pPr>
              <w:jc w:val="center"/>
              <w:rPr>
                <w:rFonts w:ascii="Times New Roman" w:hAnsi="Times New Roman" w:cs="Times New Roman"/>
                <w:color w:val="auto"/>
              </w:rPr>
            </w:pPr>
            <w:r w:rsidRPr="00F57931">
              <w:rPr>
                <w:rFonts w:ascii="Times New Roman" w:hAnsi="Times New Roman" w:cs="Times New Roman"/>
                <w:color w:val="auto"/>
              </w:rPr>
              <w:t>Số: 51/2023/TT-BGTVT</w:t>
            </w:r>
          </w:p>
        </w:tc>
        <w:tc>
          <w:tcPr>
            <w:tcW w:w="3211" w:type="pct"/>
            <w:tcBorders>
              <w:top w:val="nil"/>
              <w:left w:val="nil"/>
              <w:right w:val="nil"/>
              <w:tl2br w:val="nil"/>
              <w:tr2bl w:val="nil"/>
            </w:tcBorders>
            <w:shd w:val="clear" w:color="auto" w:fill="auto"/>
            <w:tcMar>
              <w:top w:w="0" w:type="dxa"/>
              <w:left w:w="108" w:type="dxa"/>
              <w:bottom w:w="0" w:type="dxa"/>
              <w:right w:w="108" w:type="dxa"/>
            </w:tcMar>
          </w:tcPr>
          <w:p w14:paraId="03F4DD27" w14:textId="77777777" w:rsidR="009C38D6" w:rsidRPr="00F57931" w:rsidRDefault="009C38D6" w:rsidP="00406AA2">
            <w:pPr>
              <w:ind w:right="-121"/>
              <w:jc w:val="center"/>
              <w:rPr>
                <w:rFonts w:ascii="Times New Roman" w:hAnsi="Times New Roman" w:cs="Times New Roman"/>
                <w:color w:val="auto"/>
              </w:rPr>
            </w:pPr>
            <w:r w:rsidRPr="00F57931">
              <w:rPr>
                <w:rFonts w:ascii="Times New Roman" w:hAnsi="Times New Roman" w:cs="Times New Roman"/>
                <w:b/>
                <w:bCs/>
                <w:color w:val="auto"/>
              </w:rPr>
              <w:t>CỘNG HÒA XÃ HỘI CHỦ NGHĨA VIỆT NAM</w:t>
            </w:r>
            <w:r w:rsidRPr="00F57931">
              <w:rPr>
                <w:rFonts w:ascii="Times New Roman" w:hAnsi="Times New Roman" w:cs="Times New Roman"/>
                <w:b/>
                <w:bCs/>
                <w:color w:val="auto"/>
              </w:rPr>
              <w:br/>
              <w:t xml:space="preserve">Độc lập - Tự do - Hạnh phúc </w:t>
            </w:r>
            <w:r w:rsidRPr="00F57931">
              <w:rPr>
                <w:rFonts w:ascii="Times New Roman" w:hAnsi="Times New Roman" w:cs="Times New Roman"/>
                <w:b/>
                <w:bCs/>
                <w:color w:val="auto"/>
              </w:rPr>
              <w:br/>
            </w:r>
            <w:r w:rsidRPr="00F57931">
              <w:rPr>
                <w:rFonts w:ascii="Times New Roman" w:hAnsi="Times New Roman" w:cs="Times New Roman"/>
                <w:bCs/>
                <w:color w:val="auto"/>
                <w:vertAlign w:val="superscript"/>
              </w:rPr>
              <w:t>___________________</w:t>
            </w:r>
          </w:p>
          <w:p w14:paraId="63D4C249" w14:textId="77777777" w:rsidR="009C38D6" w:rsidRPr="00F57931" w:rsidRDefault="009C38D6" w:rsidP="009C38D6">
            <w:pPr>
              <w:jc w:val="center"/>
              <w:rPr>
                <w:rFonts w:ascii="Times New Roman" w:hAnsi="Times New Roman" w:cs="Times New Roman"/>
                <w:color w:val="auto"/>
              </w:rPr>
            </w:pPr>
            <w:r w:rsidRPr="00F57931">
              <w:rPr>
                <w:rFonts w:ascii="Times New Roman" w:hAnsi="Times New Roman" w:cs="Times New Roman"/>
                <w:i/>
                <w:iCs/>
                <w:color w:val="auto"/>
              </w:rPr>
              <w:t>Hà Nội, ngày 31 tháng 12 năm 2023</w:t>
            </w:r>
          </w:p>
        </w:tc>
      </w:tr>
    </w:tbl>
    <w:p w14:paraId="2FA4FC37" w14:textId="77777777" w:rsidR="009C38D6" w:rsidRPr="00F57931" w:rsidRDefault="009C38D6" w:rsidP="009C38D6">
      <w:pPr>
        <w:pStyle w:val="BodyText"/>
        <w:spacing w:after="0" w:line="240" w:lineRule="auto"/>
        <w:ind w:firstLine="0"/>
        <w:jc w:val="center"/>
        <w:rPr>
          <w:b/>
          <w:bCs/>
          <w:color w:val="auto"/>
          <w:sz w:val="24"/>
          <w:szCs w:val="24"/>
        </w:rPr>
      </w:pPr>
    </w:p>
    <w:p w14:paraId="676C8925" w14:textId="77777777" w:rsidR="009C38D6" w:rsidRPr="00F57931" w:rsidRDefault="009C38D6" w:rsidP="009C38D6">
      <w:pPr>
        <w:pStyle w:val="BodyText"/>
        <w:spacing w:after="0" w:line="240" w:lineRule="auto"/>
        <w:ind w:firstLine="0"/>
        <w:jc w:val="center"/>
        <w:rPr>
          <w:b/>
          <w:bCs/>
          <w:color w:val="auto"/>
          <w:sz w:val="24"/>
          <w:szCs w:val="24"/>
        </w:rPr>
      </w:pPr>
    </w:p>
    <w:p w14:paraId="49D62F00" w14:textId="77777777" w:rsidR="003A63DC" w:rsidRPr="00F57931" w:rsidRDefault="00BB6D5E" w:rsidP="009C38D6">
      <w:pPr>
        <w:pStyle w:val="BodyText"/>
        <w:spacing w:after="0" w:line="240" w:lineRule="auto"/>
        <w:ind w:firstLine="0"/>
        <w:jc w:val="center"/>
        <w:rPr>
          <w:color w:val="auto"/>
          <w:sz w:val="24"/>
          <w:szCs w:val="24"/>
        </w:rPr>
      </w:pPr>
      <w:r w:rsidRPr="00F57931">
        <w:rPr>
          <w:b/>
          <w:bCs/>
          <w:color w:val="auto"/>
          <w:sz w:val="24"/>
          <w:szCs w:val="24"/>
        </w:rPr>
        <w:t>THÔNG TƯ</w:t>
      </w:r>
    </w:p>
    <w:p w14:paraId="38D5F5AE" w14:textId="77777777" w:rsidR="003A63DC" w:rsidRPr="00F57931" w:rsidRDefault="00BB6D5E" w:rsidP="00406AA2">
      <w:pPr>
        <w:pStyle w:val="BodyText"/>
        <w:tabs>
          <w:tab w:val="left" w:pos="3686"/>
        </w:tabs>
        <w:spacing w:after="0" w:line="240" w:lineRule="auto"/>
        <w:ind w:firstLine="0"/>
        <w:jc w:val="center"/>
        <w:rPr>
          <w:color w:val="auto"/>
          <w:sz w:val="24"/>
          <w:szCs w:val="24"/>
        </w:rPr>
      </w:pPr>
      <w:r w:rsidRPr="00F57931">
        <w:rPr>
          <w:b/>
          <w:bCs/>
          <w:color w:val="auto"/>
          <w:sz w:val="24"/>
          <w:szCs w:val="24"/>
        </w:rPr>
        <w:t>Quy định danh mục các lĩnh vực và thời hạn người có chức vụ, quyền hạn</w:t>
      </w:r>
      <w:r w:rsidRPr="00F57931">
        <w:rPr>
          <w:b/>
          <w:bCs/>
          <w:color w:val="auto"/>
          <w:sz w:val="24"/>
          <w:szCs w:val="24"/>
        </w:rPr>
        <w:br/>
        <w:t>không được thành lập, giữ chức danh, chức vụ quản lý, điều hành doanh nghiệp</w:t>
      </w:r>
      <w:r w:rsidRPr="00F57931">
        <w:rPr>
          <w:b/>
          <w:bCs/>
          <w:color w:val="auto"/>
          <w:sz w:val="24"/>
          <w:szCs w:val="24"/>
        </w:rPr>
        <w:br/>
        <w:t>tư nhân, công ty trách nhiệm hữu hạn, công ty cổ phần, công ty hợp danh, hợp</w:t>
      </w:r>
      <w:r w:rsidRPr="00F57931">
        <w:rPr>
          <w:b/>
          <w:bCs/>
          <w:color w:val="auto"/>
          <w:sz w:val="24"/>
          <w:szCs w:val="24"/>
        </w:rPr>
        <w:br/>
        <w:t>tác xã thuộc lĩnh vực trước đây mình có trách nhiệm quản lý sau khi thôi giữ</w:t>
      </w:r>
      <w:r w:rsidRPr="00F57931">
        <w:rPr>
          <w:b/>
          <w:bCs/>
          <w:color w:val="auto"/>
          <w:sz w:val="24"/>
          <w:szCs w:val="24"/>
        </w:rPr>
        <w:br/>
        <w:t>chức vụ trong lĩnh vực thuộc phạm vi quản lý của Bộ Giao thông vận tải</w:t>
      </w:r>
    </w:p>
    <w:p w14:paraId="033EF685" w14:textId="77777777" w:rsidR="009C38D6" w:rsidRPr="00F57931" w:rsidRDefault="009C38D6" w:rsidP="009C38D6">
      <w:pPr>
        <w:pStyle w:val="BodyText"/>
        <w:spacing w:after="0" w:line="240" w:lineRule="auto"/>
        <w:ind w:firstLine="0"/>
        <w:jc w:val="center"/>
        <w:rPr>
          <w:iCs/>
          <w:color w:val="auto"/>
          <w:sz w:val="24"/>
          <w:szCs w:val="24"/>
          <w:vertAlign w:val="superscript"/>
          <w:lang w:val="en-SG"/>
        </w:rPr>
      </w:pPr>
      <w:r w:rsidRPr="00F57931">
        <w:rPr>
          <w:iCs/>
          <w:color w:val="auto"/>
          <w:sz w:val="24"/>
          <w:szCs w:val="24"/>
          <w:vertAlign w:val="superscript"/>
          <w:lang w:val="en-SG"/>
        </w:rPr>
        <w:t>____________________</w:t>
      </w:r>
    </w:p>
    <w:p w14:paraId="21840BC8" w14:textId="77777777" w:rsidR="009C38D6" w:rsidRPr="00F57931" w:rsidRDefault="009C38D6" w:rsidP="009C38D6">
      <w:pPr>
        <w:pStyle w:val="BodyText"/>
        <w:spacing w:after="0" w:line="240" w:lineRule="auto"/>
        <w:ind w:firstLine="0"/>
        <w:jc w:val="center"/>
        <w:rPr>
          <w:i/>
          <w:iCs/>
          <w:color w:val="auto"/>
          <w:sz w:val="24"/>
          <w:szCs w:val="24"/>
        </w:rPr>
      </w:pPr>
    </w:p>
    <w:p w14:paraId="61C4CBBA" w14:textId="77777777" w:rsidR="003A63DC" w:rsidRPr="00F57931" w:rsidRDefault="00BB6D5E" w:rsidP="009C38D6">
      <w:pPr>
        <w:pStyle w:val="BodyText"/>
        <w:spacing w:line="240" w:lineRule="auto"/>
        <w:ind w:firstLine="720"/>
        <w:jc w:val="both"/>
        <w:rPr>
          <w:color w:val="auto"/>
          <w:sz w:val="24"/>
          <w:szCs w:val="24"/>
        </w:rPr>
      </w:pPr>
      <w:r w:rsidRPr="00F57931">
        <w:rPr>
          <w:i/>
          <w:iCs/>
          <w:color w:val="auto"/>
          <w:sz w:val="24"/>
          <w:szCs w:val="24"/>
        </w:rPr>
        <w:t>Căn cứ Luật Phòng, chống tham nhũng ngày 20 tháng 11 năm 2018;</w:t>
      </w:r>
    </w:p>
    <w:p w14:paraId="55C887C5" w14:textId="77777777" w:rsidR="003A63DC" w:rsidRPr="00F57931" w:rsidRDefault="00BB6D5E" w:rsidP="009C38D6">
      <w:pPr>
        <w:pStyle w:val="BodyText"/>
        <w:spacing w:line="240" w:lineRule="auto"/>
        <w:ind w:firstLine="720"/>
        <w:jc w:val="both"/>
        <w:rPr>
          <w:color w:val="auto"/>
          <w:sz w:val="24"/>
          <w:szCs w:val="24"/>
        </w:rPr>
      </w:pPr>
      <w:r w:rsidRPr="00F57931">
        <w:rPr>
          <w:i/>
          <w:iCs/>
          <w:color w:val="auto"/>
          <w:sz w:val="24"/>
          <w:szCs w:val="24"/>
        </w:rPr>
        <w:t>Căn cứ Nghị định số 59/2019/NĐ-CP ngày 01 tháng 7 năm 2019 của Chính phủ quy định chi tiết một số điều và biện pháp thi hành Luật Phòng, chống tham nhũng;</w:t>
      </w:r>
    </w:p>
    <w:p w14:paraId="090D6B4F" w14:textId="77777777" w:rsidR="003A63DC" w:rsidRPr="00F57931" w:rsidRDefault="00BB6D5E" w:rsidP="009C38D6">
      <w:pPr>
        <w:pStyle w:val="BodyText"/>
        <w:spacing w:line="240" w:lineRule="auto"/>
        <w:ind w:firstLine="720"/>
        <w:jc w:val="both"/>
        <w:rPr>
          <w:color w:val="auto"/>
          <w:sz w:val="24"/>
          <w:szCs w:val="24"/>
        </w:rPr>
      </w:pPr>
      <w:r w:rsidRPr="00F57931">
        <w:rPr>
          <w:i/>
          <w:iCs/>
          <w:color w:val="auto"/>
          <w:sz w:val="24"/>
          <w:szCs w:val="24"/>
        </w:rPr>
        <w:t>Căn cứ Nghị định số 134/2021/NĐ-CP ngày 30 tháng 12 năm 2021 của Chính phủ sửa đổi, bổ sung một số điều của Nghị định số 59/2019/NĐ-CP ngày 01 tháng 7 năm 2019 của Chính phủ quy định chi tiết một số điều và biện pháp thi hành Luật Phòng, chống tham nhũng;</w:t>
      </w:r>
    </w:p>
    <w:p w14:paraId="62DA67E6" w14:textId="77777777" w:rsidR="003A63DC" w:rsidRPr="00F57931" w:rsidRDefault="00BB6D5E" w:rsidP="009C38D6">
      <w:pPr>
        <w:pStyle w:val="BodyText"/>
        <w:spacing w:line="240" w:lineRule="auto"/>
        <w:ind w:firstLine="720"/>
        <w:jc w:val="both"/>
        <w:rPr>
          <w:color w:val="auto"/>
          <w:sz w:val="24"/>
          <w:szCs w:val="24"/>
        </w:rPr>
      </w:pPr>
      <w:r w:rsidRPr="00F57931">
        <w:rPr>
          <w:i/>
          <w:iCs/>
          <w:color w:val="auto"/>
          <w:sz w:val="24"/>
          <w:szCs w:val="24"/>
        </w:rPr>
        <w:t>Căn cứ Nghị định số 56/2022/NĐ-CP ngày 24 tháng 8 năm 2022 của Chính phủ quy định chức năng, nhiệm vụ, quyền hạn và cơ cấu tổ chức của Bộ Giao thông vận tải;</w:t>
      </w:r>
    </w:p>
    <w:p w14:paraId="6FD0D737" w14:textId="77777777" w:rsidR="003A63DC" w:rsidRPr="00F57931" w:rsidRDefault="00BB6D5E" w:rsidP="009C38D6">
      <w:pPr>
        <w:pStyle w:val="BodyText"/>
        <w:spacing w:line="240" w:lineRule="auto"/>
        <w:ind w:firstLine="720"/>
        <w:jc w:val="both"/>
        <w:rPr>
          <w:color w:val="auto"/>
          <w:sz w:val="24"/>
          <w:szCs w:val="24"/>
        </w:rPr>
      </w:pPr>
      <w:r w:rsidRPr="00F57931">
        <w:rPr>
          <w:i/>
          <w:iCs/>
          <w:color w:val="auto"/>
          <w:sz w:val="24"/>
          <w:szCs w:val="24"/>
        </w:rPr>
        <w:t>Theo đề nghị của Vụ trưởng Vụ Tổ chức cán bộ;</w:t>
      </w:r>
    </w:p>
    <w:p w14:paraId="39DD5211" w14:textId="77777777" w:rsidR="003A63DC" w:rsidRPr="00F57931" w:rsidRDefault="00BB6D5E" w:rsidP="009C38D6">
      <w:pPr>
        <w:pStyle w:val="BodyText"/>
        <w:spacing w:after="0" w:line="240" w:lineRule="auto"/>
        <w:ind w:firstLine="720"/>
        <w:jc w:val="both"/>
        <w:rPr>
          <w:i/>
          <w:iCs/>
          <w:color w:val="auto"/>
          <w:sz w:val="24"/>
          <w:szCs w:val="24"/>
        </w:rPr>
      </w:pPr>
      <w:r w:rsidRPr="00F57931">
        <w:rPr>
          <w:i/>
          <w:iCs/>
          <w:color w:val="auto"/>
          <w:sz w:val="24"/>
          <w:szCs w:val="24"/>
        </w:rPr>
        <w:t>Bộ trưởng Bộ Giao thông vận tải ban hành Thông tư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Giao thông vận tải.</w:t>
      </w:r>
    </w:p>
    <w:p w14:paraId="7AA21E07" w14:textId="77777777" w:rsidR="009C38D6" w:rsidRPr="00F57931" w:rsidRDefault="009C38D6" w:rsidP="009C38D6">
      <w:pPr>
        <w:pStyle w:val="BodyText"/>
        <w:spacing w:after="0" w:line="240" w:lineRule="auto"/>
        <w:ind w:firstLine="720"/>
        <w:jc w:val="both"/>
        <w:rPr>
          <w:color w:val="auto"/>
          <w:sz w:val="24"/>
          <w:szCs w:val="24"/>
        </w:rPr>
      </w:pPr>
    </w:p>
    <w:p w14:paraId="3866FA2A" w14:textId="77777777" w:rsidR="003A63DC" w:rsidRPr="00F57931" w:rsidRDefault="00BB6D5E" w:rsidP="009C38D6">
      <w:pPr>
        <w:pStyle w:val="BodyText"/>
        <w:spacing w:line="240" w:lineRule="auto"/>
        <w:ind w:firstLine="720"/>
        <w:jc w:val="both"/>
        <w:rPr>
          <w:color w:val="auto"/>
          <w:sz w:val="24"/>
          <w:szCs w:val="24"/>
        </w:rPr>
      </w:pPr>
      <w:r w:rsidRPr="00F57931">
        <w:rPr>
          <w:b/>
          <w:bCs/>
          <w:color w:val="auto"/>
          <w:sz w:val="24"/>
          <w:szCs w:val="24"/>
        </w:rPr>
        <w:t>Điều 1. Phạm vi điều chỉnh</w:t>
      </w:r>
    </w:p>
    <w:p w14:paraId="6197EE67" w14:textId="77777777" w:rsidR="003A63DC" w:rsidRPr="00F57931" w:rsidRDefault="00BB6D5E" w:rsidP="009C38D6">
      <w:pPr>
        <w:pStyle w:val="BodyText"/>
        <w:spacing w:line="240" w:lineRule="auto"/>
        <w:ind w:firstLine="720"/>
        <w:jc w:val="both"/>
        <w:rPr>
          <w:color w:val="auto"/>
          <w:sz w:val="24"/>
          <w:szCs w:val="24"/>
        </w:rPr>
      </w:pPr>
      <w:r w:rsidRPr="00F57931">
        <w:rPr>
          <w:color w:val="auto"/>
          <w:sz w:val="24"/>
          <w:szCs w:val="24"/>
        </w:rPr>
        <w:t>Thông tư này quy định về:</w:t>
      </w:r>
    </w:p>
    <w:p w14:paraId="1CA1DAC2" w14:textId="77777777" w:rsidR="003A63DC" w:rsidRPr="00F57931" w:rsidRDefault="009C38D6" w:rsidP="009C38D6">
      <w:pPr>
        <w:pStyle w:val="BodyText"/>
        <w:tabs>
          <w:tab w:val="left" w:pos="1076"/>
        </w:tabs>
        <w:spacing w:line="240" w:lineRule="auto"/>
        <w:ind w:firstLine="720"/>
        <w:jc w:val="both"/>
        <w:rPr>
          <w:color w:val="auto"/>
          <w:sz w:val="24"/>
          <w:szCs w:val="24"/>
        </w:rPr>
      </w:pPr>
      <w:bookmarkStart w:id="0" w:name="bookmark0"/>
      <w:bookmarkEnd w:id="0"/>
      <w:r w:rsidRPr="00F57931">
        <w:rPr>
          <w:color w:val="auto"/>
          <w:sz w:val="24"/>
          <w:szCs w:val="24"/>
          <w:lang w:val="en-SG"/>
        </w:rPr>
        <w:t xml:space="preserve">1. </w:t>
      </w:r>
      <w:r w:rsidR="00BB6D5E" w:rsidRPr="00F57931">
        <w:rPr>
          <w:color w:val="auto"/>
          <w:sz w:val="24"/>
          <w:szCs w:val="24"/>
        </w:rPr>
        <w:t>Danh mục các lĩnh vực thuộc phạm vi quản lý của Bộ Giao thông vận tải mà người có chức vụ, quyền hạn không được thành lập, giữ chức danh, chức vụ quản lý, điều hành doanh nghiệp tư nhân, công ty trách nhiệm hữu hạn, công ty cổ phần, công ty hợp danh, hợp tác xã (sau đây gọi chung là doanh nghiệp, hợp tác xã) thuộc lĩnh vực trước đây mình có trách nhiệm quản lý sau khi thôi giữ chức vụ.</w:t>
      </w:r>
    </w:p>
    <w:p w14:paraId="08520931" w14:textId="77777777" w:rsidR="003A63DC" w:rsidRPr="00F57931" w:rsidRDefault="009C38D6" w:rsidP="009C38D6">
      <w:pPr>
        <w:pStyle w:val="BodyText"/>
        <w:tabs>
          <w:tab w:val="left" w:pos="1083"/>
        </w:tabs>
        <w:spacing w:line="240" w:lineRule="auto"/>
        <w:ind w:firstLine="720"/>
        <w:jc w:val="both"/>
        <w:rPr>
          <w:color w:val="auto"/>
          <w:sz w:val="24"/>
          <w:szCs w:val="24"/>
        </w:rPr>
      </w:pPr>
      <w:bookmarkStart w:id="1" w:name="bookmark1"/>
      <w:bookmarkEnd w:id="1"/>
      <w:r w:rsidRPr="00F57931">
        <w:rPr>
          <w:color w:val="auto"/>
          <w:sz w:val="24"/>
          <w:szCs w:val="24"/>
          <w:lang w:val="en-SG"/>
        </w:rPr>
        <w:t xml:space="preserve">2. </w:t>
      </w:r>
      <w:r w:rsidR="00BB6D5E" w:rsidRPr="00F57931">
        <w:rPr>
          <w:color w:val="auto"/>
          <w:sz w:val="24"/>
          <w:szCs w:val="24"/>
        </w:rPr>
        <w:t>Thời hạn người có chức vụ, quyền hạn không được thành lập, giữ chức danh, chức vụ quản lý, điều hành doanh nghiệp, hợp tác xã thuộc lĩnh vực trước đây mình có trách nhiệm quản lý sau khi thôi giữ chức vụ.</w:t>
      </w:r>
    </w:p>
    <w:p w14:paraId="4E373F91" w14:textId="77777777" w:rsidR="003A63DC" w:rsidRPr="00F57931" w:rsidRDefault="00BB6D5E" w:rsidP="009C38D6">
      <w:pPr>
        <w:pStyle w:val="BodyText"/>
        <w:spacing w:line="240" w:lineRule="auto"/>
        <w:ind w:firstLine="720"/>
        <w:jc w:val="both"/>
        <w:rPr>
          <w:color w:val="auto"/>
          <w:sz w:val="24"/>
          <w:szCs w:val="24"/>
        </w:rPr>
      </w:pPr>
      <w:r w:rsidRPr="00F57931">
        <w:rPr>
          <w:b/>
          <w:bCs/>
          <w:color w:val="auto"/>
          <w:sz w:val="24"/>
          <w:szCs w:val="24"/>
        </w:rPr>
        <w:t>Điều 2. Đối tượng áp dụng</w:t>
      </w:r>
    </w:p>
    <w:p w14:paraId="388E824E" w14:textId="77777777" w:rsidR="003A63DC" w:rsidRPr="00F57931" w:rsidRDefault="00BB6D5E" w:rsidP="009C38D6">
      <w:pPr>
        <w:pStyle w:val="BodyText"/>
        <w:spacing w:line="240" w:lineRule="auto"/>
        <w:ind w:firstLine="720"/>
        <w:jc w:val="both"/>
        <w:rPr>
          <w:color w:val="auto"/>
          <w:sz w:val="24"/>
          <w:szCs w:val="24"/>
        </w:rPr>
      </w:pPr>
      <w:r w:rsidRPr="00F57931">
        <w:rPr>
          <w:color w:val="auto"/>
          <w:sz w:val="24"/>
          <w:szCs w:val="24"/>
        </w:rPr>
        <w:t>Thông tư này áp dụng đối với:</w:t>
      </w:r>
    </w:p>
    <w:p w14:paraId="4E29C200" w14:textId="77777777" w:rsidR="003A63DC" w:rsidRPr="00F57931" w:rsidRDefault="009C38D6" w:rsidP="009C38D6">
      <w:pPr>
        <w:pStyle w:val="BodyText"/>
        <w:tabs>
          <w:tab w:val="left" w:pos="1093"/>
        </w:tabs>
        <w:spacing w:line="240" w:lineRule="auto"/>
        <w:ind w:firstLine="720"/>
        <w:jc w:val="both"/>
        <w:rPr>
          <w:color w:val="auto"/>
          <w:sz w:val="24"/>
          <w:szCs w:val="24"/>
        </w:rPr>
      </w:pPr>
      <w:bookmarkStart w:id="2" w:name="bookmark2"/>
      <w:bookmarkEnd w:id="2"/>
      <w:r w:rsidRPr="00F57931">
        <w:rPr>
          <w:color w:val="auto"/>
          <w:sz w:val="24"/>
          <w:szCs w:val="24"/>
          <w:lang w:val="en-SG"/>
        </w:rPr>
        <w:t xml:space="preserve">1. </w:t>
      </w:r>
      <w:r w:rsidR="00BB6D5E" w:rsidRPr="00F57931">
        <w:rPr>
          <w:color w:val="auto"/>
          <w:sz w:val="24"/>
          <w:szCs w:val="24"/>
        </w:rPr>
        <w:t>Người có chức vụ, quyền hạn sau khi thôi giữ chức vụ trong các cơ quan, tổ chức, đơn vị khu vực nhà nước thuộc lĩnh vực quản lý của Bộ Giao thông vận tải.</w:t>
      </w:r>
    </w:p>
    <w:p w14:paraId="330467C5" w14:textId="77777777" w:rsidR="003A63DC" w:rsidRPr="00F57931" w:rsidRDefault="009C38D6" w:rsidP="009C38D6">
      <w:pPr>
        <w:pStyle w:val="BodyText"/>
        <w:tabs>
          <w:tab w:val="left" w:pos="1059"/>
        </w:tabs>
        <w:spacing w:line="240" w:lineRule="auto"/>
        <w:ind w:firstLine="720"/>
        <w:jc w:val="both"/>
        <w:rPr>
          <w:color w:val="auto"/>
          <w:sz w:val="24"/>
          <w:szCs w:val="24"/>
        </w:rPr>
      </w:pPr>
      <w:bookmarkStart w:id="3" w:name="bookmark3"/>
      <w:bookmarkEnd w:id="3"/>
      <w:r w:rsidRPr="00F57931">
        <w:rPr>
          <w:color w:val="auto"/>
          <w:sz w:val="24"/>
          <w:szCs w:val="24"/>
          <w:lang w:val="en-SG"/>
        </w:rPr>
        <w:t xml:space="preserve">2. </w:t>
      </w:r>
      <w:r w:rsidR="00BB6D5E" w:rsidRPr="00F57931">
        <w:rPr>
          <w:color w:val="auto"/>
          <w:sz w:val="24"/>
          <w:szCs w:val="24"/>
        </w:rPr>
        <w:t>Các cơ quan, đơn vị quản lý người có chức vụ, quyền hạn nêu tại khoản 1 Điều này và các cơ quan, tổ chức, cá nhân khác có liên quan.</w:t>
      </w:r>
    </w:p>
    <w:p w14:paraId="4B0DCE60" w14:textId="77777777" w:rsidR="003A63DC" w:rsidRPr="00F57931" w:rsidRDefault="00BB6D5E" w:rsidP="009C38D6">
      <w:pPr>
        <w:pStyle w:val="BodyText"/>
        <w:spacing w:line="240" w:lineRule="auto"/>
        <w:ind w:firstLine="720"/>
        <w:jc w:val="both"/>
        <w:rPr>
          <w:color w:val="auto"/>
          <w:sz w:val="24"/>
          <w:szCs w:val="24"/>
        </w:rPr>
      </w:pPr>
      <w:r w:rsidRPr="00F57931">
        <w:rPr>
          <w:b/>
          <w:bCs/>
          <w:color w:val="auto"/>
          <w:sz w:val="24"/>
          <w:szCs w:val="24"/>
        </w:rPr>
        <w:t>Điều 3. Giải thích từ ngữ</w:t>
      </w:r>
    </w:p>
    <w:p w14:paraId="6BB32299" w14:textId="77777777" w:rsidR="003A63DC" w:rsidRPr="00F57931" w:rsidRDefault="00BB6D5E" w:rsidP="009C38D6">
      <w:pPr>
        <w:pStyle w:val="BodyText"/>
        <w:spacing w:line="240" w:lineRule="auto"/>
        <w:ind w:firstLine="720"/>
        <w:jc w:val="both"/>
        <w:rPr>
          <w:color w:val="auto"/>
          <w:sz w:val="24"/>
          <w:szCs w:val="24"/>
        </w:rPr>
      </w:pPr>
      <w:r w:rsidRPr="00F57931">
        <w:rPr>
          <w:color w:val="auto"/>
          <w:sz w:val="24"/>
          <w:szCs w:val="24"/>
        </w:rPr>
        <w:lastRenderedPageBreak/>
        <w:t>Trong Thông tư này, các từ ngữ dưới đây được hiểu như sau:</w:t>
      </w:r>
    </w:p>
    <w:p w14:paraId="52432CBC" w14:textId="77777777" w:rsidR="003A63DC" w:rsidRPr="00F57931" w:rsidRDefault="009C38D6" w:rsidP="009C38D6">
      <w:pPr>
        <w:pStyle w:val="BodyText"/>
        <w:tabs>
          <w:tab w:val="left" w:pos="1088"/>
        </w:tabs>
        <w:spacing w:line="240" w:lineRule="auto"/>
        <w:ind w:firstLine="720"/>
        <w:jc w:val="both"/>
        <w:rPr>
          <w:color w:val="auto"/>
          <w:sz w:val="24"/>
          <w:szCs w:val="24"/>
        </w:rPr>
      </w:pPr>
      <w:bookmarkStart w:id="4" w:name="bookmark4"/>
      <w:bookmarkEnd w:id="4"/>
      <w:r w:rsidRPr="00F57931">
        <w:rPr>
          <w:color w:val="auto"/>
          <w:sz w:val="24"/>
          <w:szCs w:val="24"/>
          <w:lang w:val="en-SG"/>
        </w:rPr>
        <w:t xml:space="preserve">1. </w:t>
      </w:r>
      <w:r w:rsidR="00BB6D5E" w:rsidRPr="00F57931">
        <w:rPr>
          <w:color w:val="auto"/>
          <w:sz w:val="24"/>
          <w:szCs w:val="24"/>
        </w:rPr>
        <w:t>Người có chức vụ, quyền hạn là những người theo quy định tại khoản 2 Điều 3 Luật Phòng, chống tham nhũng.</w:t>
      </w:r>
    </w:p>
    <w:p w14:paraId="76180A86" w14:textId="77777777" w:rsidR="003A63DC" w:rsidRPr="00F57931" w:rsidRDefault="009C38D6" w:rsidP="009C38D6">
      <w:pPr>
        <w:pStyle w:val="BodyText"/>
        <w:tabs>
          <w:tab w:val="left" w:pos="1093"/>
        </w:tabs>
        <w:spacing w:line="240" w:lineRule="auto"/>
        <w:ind w:firstLine="720"/>
        <w:jc w:val="both"/>
        <w:rPr>
          <w:color w:val="auto"/>
          <w:sz w:val="24"/>
          <w:szCs w:val="24"/>
        </w:rPr>
      </w:pPr>
      <w:bookmarkStart w:id="5" w:name="bookmark5"/>
      <w:bookmarkEnd w:id="5"/>
      <w:r w:rsidRPr="00F57931">
        <w:rPr>
          <w:color w:val="auto"/>
          <w:sz w:val="24"/>
          <w:szCs w:val="24"/>
          <w:lang w:val="en-SG"/>
        </w:rPr>
        <w:t xml:space="preserve">2. </w:t>
      </w:r>
      <w:r w:rsidR="00BB6D5E" w:rsidRPr="00F57931">
        <w:rPr>
          <w:color w:val="auto"/>
          <w:sz w:val="24"/>
          <w:szCs w:val="24"/>
        </w:rPr>
        <w:t>Người thôi giữ chức vụ là người có chức vụ, quyền hạn được cơ quan, tổ chức, đơn vị có thẩm quyền giải quyết chế độ thôi việc, miễn nhiệm, nghỉ hưu, chuyển ra khỏi cơ quan, tổ chức, đơn vị.</w:t>
      </w:r>
    </w:p>
    <w:p w14:paraId="1358BBE8" w14:textId="77777777" w:rsidR="003A63DC" w:rsidRPr="00F57931" w:rsidRDefault="009C38D6" w:rsidP="009C38D6">
      <w:pPr>
        <w:pStyle w:val="BodyText"/>
        <w:tabs>
          <w:tab w:val="left" w:pos="1088"/>
        </w:tabs>
        <w:spacing w:line="240" w:lineRule="auto"/>
        <w:ind w:firstLine="720"/>
        <w:jc w:val="both"/>
        <w:rPr>
          <w:color w:val="auto"/>
          <w:sz w:val="24"/>
          <w:szCs w:val="24"/>
        </w:rPr>
      </w:pPr>
      <w:bookmarkStart w:id="6" w:name="bookmark6"/>
      <w:bookmarkEnd w:id="6"/>
      <w:r w:rsidRPr="00F57931">
        <w:rPr>
          <w:color w:val="auto"/>
          <w:sz w:val="24"/>
          <w:szCs w:val="24"/>
          <w:lang w:val="en-SG"/>
        </w:rPr>
        <w:t xml:space="preserve">3. </w:t>
      </w:r>
      <w:r w:rsidR="00BB6D5E" w:rsidRPr="00F57931">
        <w:rPr>
          <w:color w:val="auto"/>
          <w:sz w:val="24"/>
          <w:szCs w:val="24"/>
        </w:rPr>
        <w:t>Cơ quan, tổ chức, đơn vị khu vực nhà nước là những cơ quan, tổ chức, đơn vị theo quy định tại khoản 9 Điều 3 Luật Phòng, chống tham nhũng.</w:t>
      </w:r>
    </w:p>
    <w:p w14:paraId="4E2D6542" w14:textId="77777777" w:rsidR="003A63DC" w:rsidRPr="00F57931" w:rsidRDefault="009C38D6" w:rsidP="009C38D6">
      <w:pPr>
        <w:pStyle w:val="BodyText"/>
        <w:tabs>
          <w:tab w:val="left" w:pos="1093"/>
        </w:tabs>
        <w:spacing w:line="240" w:lineRule="auto"/>
        <w:ind w:firstLine="720"/>
        <w:jc w:val="both"/>
        <w:rPr>
          <w:color w:val="auto"/>
          <w:sz w:val="24"/>
          <w:szCs w:val="24"/>
        </w:rPr>
      </w:pPr>
      <w:bookmarkStart w:id="7" w:name="bookmark7"/>
      <w:bookmarkEnd w:id="7"/>
      <w:r w:rsidRPr="00F57931">
        <w:rPr>
          <w:color w:val="auto"/>
          <w:sz w:val="24"/>
          <w:szCs w:val="24"/>
          <w:lang w:val="en-SG"/>
        </w:rPr>
        <w:t xml:space="preserve">4. </w:t>
      </w:r>
      <w:r w:rsidR="00BB6D5E" w:rsidRPr="00F57931">
        <w:rPr>
          <w:color w:val="auto"/>
          <w:sz w:val="24"/>
          <w:szCs w:val="24"/>
        </w:rPr>
        <w:t>Các chức danh, chức vụ quản lý, điều hành doanh nghiệp, hợp tác xã theo quy định của Luật Doanh nghiệp, Luật Hợp tác xã.</w:t>
      </w:r>
    </w:p>
    <w:p w14:paraId="3E9274BC" w14:textId="77777777" w:rsidR="003A63DC" w:rsidRPr="00F57931" w:rsidRDefault="00BB6D5E" w:rsidP="009C38D6">
      <w:pPr>
        <w:pStyle w:val="BodyText"/>
        <w:spacing w:line="240" w:lineRule="auto"/>
        <w:ind w:firstLine="720"/>
        <w:jc w:val="both"/>
        <w:rPr>
          <w:color w:val="auto"/>
          <w:sz w:val="24"/>
          <w:szCs w:val="24"/>
        </w:rPr>
      </w:pPr>
      <w:r w:rsidRPr="00F57931">
        <w:rPr>
          <w:b/>
          <w:bCs/>
          <w:color w:val="auto"/>
          <w:sz w:val="24"/>
          <w:szCs w:val="24"/>
        </w:rPr>
        <w:t>Điều 4. Danh mục các lĩnh vực thuộc phạm vi quản lý của Bộ Giao thông vận tải mà người có chức vụ, quyền hạn không được thành lập, giữ chức danh, chức vụ quản lý, điều hành doanh nghiệp, hợp tác xã thuộc lĩnh vực trước đây mình có trách nhiệm quản lý sau khi thôi giữ chức vụ</w:t>
      </w:r>
    </w:p>
    <w:p w14:paraId="13952F62" w14:textId="77777777" w:rsidR="003A63DC" w:rsidRPr="00F57931" w:rsidRDefault="009C38D6" w:rsidP="009C38D6">
      <w:pPr>
        <w:pStyle w:val="BodyText"/>
        <w:tabs>
          <w:tab w:val="left" w:pos="1083"/>
        </w:tabs>
        <w:spacing w:line="240" w:lineRule="auto"/>
        <w:ind w:firstLine="720"/>
        <w:jc w:val="both"/>
        <w:rPr>
          <w:color w:val="auto"/>
          <w:sz w:val="24"/>
          <w:szCs w:val="24"/>
        </w:rPr>
      </w:pPr>
      <w:bookmarkStart w:id="8" w:name="bookmark8"/>
      <w:bookmarkEnd w:id="8"/>
      <w:r w:rsidRPr="00F57931">
        <w:rPr>
          <w:color w:val="auto"/>
          <w:sz w:val="24"/>
          <w:szCs w:val="24"/>
          <w:lang w:val="en-SG"/>
        </w:rPr>
        <w:t xml:space="preserve">1. </w:t>
      </w:r>
      <w:r w:rsidR="00BB6D5E" w:rsidRPr="00F57931">
        <w:rPr>
          <w:color w:val="auto"/>
          <w:sz w:val="24"/>
          <w:szCs w:val="24"/>
        </w:rPr>
        <w:t>Quy hoạch, kế hoạch và chính sách phát triển về giao thông vận tải đường bộ, đường sắt, đường thủy nội địa, hàng hải, hàng không dân dụng theo quy định của pháp luật.</w:t>
      </w:r>
    </w:p>
    <w:p w14:paraId="5D478955" w14:textId="77777777" w:rsidR="003A63DC" w:rsidRPr="00F57931" w:rsidRDefault="009C38D6" w:rsidP="009C38D6">
      <w:pPr>
        <w:pStyle w:val="BodyText"/>
        <w:tabs>
          <w:tab w:val="left" w:pos="1083"/>
        </w:tabs>
        <w:spacing w:line="240" w:lineRule="auto"/>
        <w:ind w:firstLine="720"/>
        <w:jc w:val="both"/>
        <w:rPr>
          <w:color w:val="auto"/>
          <w:sz w:val="24"/>
          <w:szCs w:val="24"/>
        </w:rPr>
      </w:pPr>
      <w:bookmarkStart w:id="9" w:name="bookmark9"/>
      <w:bookmarkEnd w:id="9"/>
      <w:r w:rsidRPr="00F57931">
        <w:rPr>
          <w:color w:val="auto"/>
          <w:sz w:val="24"/>
          <w:szCs w:val="24"/>
          <w:lang w:val="en-SG"/>
        </w:rPr>
        <w:t xml:space="preserve">2. </w:t>
      </w:r>
      <w:r w:rsidR="00BB6D5E" w:rsidRPr="00F57931">
        <w:rPr>
          <w:color w:val="auto"/>
          <w:sz w:val="24"/>
          <w:szCs w:val="24"/>
        </w:rPr>
        <w:t>Quản lý đầu tư, xây dựng, bảo trì, bảo vệ kết cấu hạ tầng giao thông đường bộ, đường sắt, đường thủy nội địa, hàng hải và hàng không dân dụng theo quy định của pháp luật.</w:t>
      </w:r>
    </w:p>
    <w:p w14:paraId="1C6C6DB4" w14:textId="77777777" w:rsidR="003A63DC" w:rsidRPr="00F57931" w:rsidRDefault="009C38D6" w:rsidP="009C38D6">
      <w:pPr>
        <w:pStyle w:val="BodyText"/>
        <w:tabs>
          <w:tab w:val="left" w:pos="1098"/>
        </w:tabs>
        <w:spacing w:line="240" w:lineRule="auto"/>
        <w:ind w:firstLine="720"/>
        <w:jc w:val="both"/>
        <w:rPr>
          <w:color w:val="auto"/>
          <w:sz w:val="24"/>
          <w:szCs w:val="24"/>
        </w:rPr>
      </w:pPr>
      <w:bookmarkStart w:id="10" w:name="bookmark10"/>
      <w:bookmarkEnd w:id="10"/>
      <w:r w:rsidRPr="00F57931">
        <w:rPr>
          <w:color w:val="auto"/>
          <w:sz w:val="24"/>
          <w:szCs w:val="24"/>
          <w:lang w:val="en-SG"/>
        </w:rPr>
        <w:t xml:space="preserve">3. </w:t>
      </w:r>
      <w:r w:rsidR="00BB6D5E" w:rsidRPr="00F57931">
        <w:rPr>
          <w:color w:val="auto"/>
          <w:sz w:val="24"/>
          <w:szCs w:val="24"/>
        </w:rPr>
        <w:t>Quản lý nhà nước về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và trang bị, thiết bị kỹ thuật chuyên dùng theo quy định của pháp luật.</w:t>
      </w:r>
    </w:p>
    <w:p w14:paraId="06B9547B" w14:textId="77777777" w:rsidR="003A63DC" w:rsidRPr="00F57931" w:rsidRDefault="009C38D6" w:rsidP="009C38D6">
      <w:pPr>
        <w:pStyle w:val="BodyText"/>
        <w:tabs>
          <w:tab w:val="left" w:pos="1080"/>
        </w:tabs>
        <w:spacing w:line="240" w:lineRule="auto"/>
        <w:ind w:firstLine="720"/>
        <w:jc w:val="both"/>
        <w:rPr>
          <w:color w:val="auto"/>
          <w:sz w:val="24"/>
          <w:szCs w:val="24"/>
        </w:rPr>
      </w:pPr>
      <w:bookmarkStart w:id="11" w:name="bookmark11"/>
      <w:bookmarkEnd w:id="11"/>
      <w:r w:rsidRPr="00F57931">
        <w:rPr>
          <w:color w:val="auto"/>
          <w:sz w:val="24"/>
          <w:szCs w:val="24"/>
          <w:lang w:val="en-SG"/>
        </w:rPr>
        <w:t xml:space="preserve">4. </w:t>
      </w:r>
      <w:r w:rsidR="00BB6D5E" w:rsidRPr="00F57931">
        <w:rPr>
          <w:color w:val="auto"/>
          <w:sz w:val="24"/>
          <w:szCs w:val="24"/>
        </w:rPr>
        <w:t>Quản lý công tác đào tạo, huấn luyện, sát hạch, cấp, công nhận, thu hồi giấy phép, bằng, chứng chỉ chuyên môn cho người điều khiển phương tiện giao thông, người vận hành phương tiện, thiết bị chuyên dùng trong giao thông vận tải; đăng kiểm viên, nhân viên nghiệp vụ kiểm định và đối tượng làm việc đặc thù trong lĩnh vực giao thông vận tải theo quy định của pháp luật.</w:t>
      </w:r>
    </w:p>
    <w:p w14:paraId="0EEAAE1B" w14:textId="77777777" w:rsidR="003A63DC" w:rsidRPr="00F57931" w:rsidRDefault="009C38D6" w:rsidP="009C38D6">
      <w:pPr>
        <w:pStyle w:val="BodyText"/>
        <w:tabs>
          <w:tab w:val="left" w:pos="1085"/>
        </w:tabs>
        <w:spacing w:line="240" w:lineRule="auto"/>
        <w:ind w:firstLine="720"/>
        <w:jc w:val="both"/>
        <w:rPr>
          <w:color w:val="auto"/>
          <w:sz w:val="24"/>
          <w:szCs w:val="24"/>
        </w:rPr>
      </w:pPr>
      <w:bookmarkStart w:id="12" w:name="bookmark12"/>
      <w:bookmarkEnd w:id="12"/>
      <w:r w:rsidRPr="00F57931">
        <w:rPr>
          <w:color w:val="auto"/>
          <w:sz w:val="24"/>
          <w:szCs w:val="24"/>
          <w:lang w:val="en-SG"/>
        </w:rPr>
        <w:t xml:space="preserve">5. </w:t>
      </w:r>
      <w:r w:rsidR="00BB6D5E" w:rsidRPr="00F57931">
        <w:rPr>
          <w:color w:val="auto"/>
          <w:sz w:val="24"/>
          <w:szCs w:val="24"/>
        </w:rPr>
        <w:t>Quản lý hoạt động vận tải đường bộ, đường sắt, đường thủy nội địa, hàng hải, hàng không dân dụng và vận tải đa phương thức.</w:t>
      </w:r>
    </w:p>
    <w:p w14:paraId="5C25F6DB" w14:textId="77777777" w:rsidR="003A63DC" w:rsidRPr="00F57931" w:rsidRDefault="009C38D6" w:rsidP="009C38D6">
      <w:pPr>
        <w:pStyle w:val="BodyText"/>
        <w:tabs>
          <w:tab w:val="left" w:pos="1080"/>
        </w:tabs>
        <w:spacing w:line="240" w:lineRule="auto"/>
        <w:ind w:firstLine="720"/>
        <w:jc w:val="both"/>
        <w:rPr>
          <w:color w:val="auto"/>
          <w:sz w:val="24"/>
          <w:szCs w:val="24"/>
        </w:rPr>
      </w:pPr>
      <w:bookmarkStart w:id="13" w:name="bookmark13"/>
      <w:bookmarkEnd w:id="13"/>
      <w:r w:rsidRPr="00F57931">
        <w:rPr>
          <w:color w:val="auto"/>
          <w:sz w:val="24"/>
          <w:szCs w:val="24"/>
          <w:lang w:val="en-SG"/>
        </w:rPr>
        <w:t xml:space="preserve">6. </w:t>
      </w:r>
      <w:r w:rsidR="00BB6D5E" w:rsidRPr="00F57931">
        <w:rPr>
          <w:color w:val="auto"/>
          <w:sz w:val="24"/>
          <w:szCs w:val="24"/>
        </w:rPr>
        <w:t>Quản lý nhà nước về an ninh, an toàn giao thông theo quy định của pháp luật.</w:t>
      </w:r>
    </w:p>
    <w:p w14:paraId="377C207A" w14:textId="77777777" w:rsidR="003A63DC" w:rsidRPr="00F57931" w:rsidRDefault="009C38D6" w:rsidP="009C38D6">
      <w:pPr>
        <w:pStyle w:val="BodyText"/>
        <w:tabs>
          <w:tab w:val="left" w:pos="1090"/>
        </w:tabs>
        <w:spacing w:line="240" w:lineRule="auto"/>
        <w:ind w:firstLine="720"/>
        <w:jc w:val="both"/>
        <w:rPr>
          <w:color w:val="auto"/>
          <w:sz w:val="24"/>
          <w:szCs w:val="24"/>
        </w:rPr>
      </w:pPr>
      <w:bookmarkStart w:id="14" w:name="bookmark14"/>
      <w:bookmarkEnd w:id="14"/>
      <w:r w:rsidRPr="00F57931">
        <w:rPr>
          <w:color w:val="auto"/>
          <w:sz w:val="24"/>
          <w:szCs w:val="24"/>
          <w:lang w:val="en-SG"/>
        </w:rPr>
        <w:t xml:space="preserve">7. </w:t>
      </w:r>
      <w:r w:rsidR="00BB6D5E" w:rsidRPr="00F57931">
        <w:rPr>
          <w:color w:val="auto"/>
          <w:sz w:val="24"/>
          <w:szCs w:val="24"/>
        </w:rPr>
        <w:t>Khoa học - công nghệ và môi trường trong giao thông vận tải.</w:t>
      </w:r>
    </w:p>
    <w:p w14:paraId="2FF6B7E5" w14:textId="77777777" w:rsidR="003A63DC" w:rsidRPr="00F57931" w:rsidRDefault="009C38D6" w:rsidP="009C38D6">
      <w:pPr>
        <w:pStyle w:val="BodyText"/>
        <w:tabs>
          <w:tab w:val="left" w:pos="1090"/>
        </w:tabs>
        <w:spacing w:line="240" w:lineRule="auto"/>
        <w:ind w:firstLine="720"/>
        <w:jc w:val="both"/>
        <w:rPr>
          <w:color w:val="auto"/>
          <w:sz w:val="24"/>
          <w:szCs w:val="24"/>
        </w:rPr>
      </w:pPr>
      <w:bookmarkStart w:id="15" w:name="bookmark15"/>
      <w:bookmarkEnd w:id="15"/>
      <w:r w:rsidRPr="00F57931">
        <w:rPr>
          <w:color w:val="auto"/>
          <w:sz w:val="24"/>
          <w:szCs w:val="24"/>
          <w:lang w:val="en-SG"/>
        </w:rPr>
        <w:t xml:space="preserve">8. </w:t>
      </w:r>
      <w:r w:rsidR="00BB6D5E" w:rsidRPr="00F57931">
        <w:rPr>
          <w:color w:val="auto"/>
          <w:sz w:val="24"/>
          <w:szCs w:val="24"/>
        </w:rPr>
        <w:t>Quản lý nhà nước các dịch vụ công trong ngành, lĩnh vực giao thông vận tải theo quy định của pháp luật.</w:t>
      </w:r>
    </w:p>
    <w:p w14:paraId="26F9A249" w14:textId="77777777" w:rsidR="003A63DC" w:rsidRPr="00F57931" w:rsidRDefault="009C38D6" w:rsidP="009C38D6">
      <w:pPr>
        <w:pStyle w:val="BodyText"/>
        <w:tabs>
          <w:tab w:val="left" w:pos="1085"/>
        </w:tabs>
        <w:spacing w:line="240" w:lineRule="auto"/>
        <w:ind w:firstLine="720"/>
        <w:jc w:val="both"/>
        <w:rPr>
          <w:color w:val="auto"/>
          <w:sz w:val="24"/>
          <w:szCs w:val="24"/>
        </w:rPr>
      </w:pPr>
      <w:bookmarkStart w:id="16" w:name="bookmark16"/>
      <w:bookmarkEnd w:id="16"/>
      <w:r w:rsidRPr="00F57931">
        <w:rPr>
          <w:color w:val="auto"/>
          <w:sz w:val="24"/>
          <w:szCs w:val="24"/>
          <w:lang w:val="en-SG"/>
        </w:rPr>
        <w:t xml:space="preserve">9. </w:t>
      </w:r>
      <w:r w:rsidR="00BB6D5E" w:rsidRPr="00F57931">
        <w:rPr>
          <w:color w:val="auto"/>
          <w:sz w:val="24"/>
          <w:szCs w:val="24"/>
        </w:rPr>
        <w:t>Quản lý doanh nghiệp do Nhà nước nắm giữ 100% vốn điều lệ; doanh nghiệp có vốn góp của Nhà nước thuộc phạm vi quản lý do Bộ Giao thông vận tải làm đại diện chủ sở hữu.</w:t>
      </w:r>
    </w:p>
    <w:p w14:paraId="51D3990B" w14:textId="77777777" w:rsidR="003A63DC" w:rsidRPr="00F57931" w:rsidRDefault="009C38D6" w:rsidP="009C38D6">
      <w:pPr>
        <w:pStyle w:val="BodyText"/>
        <w:tabs>
          <w:tab w:val="left" w:pos="1210"/>
        </w:tabs>
        <w:spacing w:line="240" w:lineRule="auto"/>
        <w:ind w:firstLine="720"/>
        <w:jc w:val="both"/>
        <w:rPr>
          <w:color w:val="auto"/>
          <w:sz w:val="24"/>
          <w:szCs w:val="24"/>
        </w:rPr>
      </w:pPr>
      <w:bookmarkStart w:id="17" w:name="bookmark17"/>
      <w:bookmarkEnd w:id="17"/>
      <w:r w:rsidRPr="00F57931">
        <w:rPr>
          <w:color w:val="auto"/>
          <w:sz w:val="24"/>
          <w:szCs w:val="24"/>
          <w:lang w:val="en-SG"/>
        </w:rPr>
        <w:t xml:space="preserve">10. </w:t>
      </w:r>
      <w:r w:rsidR="00BB6D5E" w:rsidRPr="00F57931">
        <w:rPr>
          <w:color w:val="auto"/>
          <w:sz w:val="24"/>
          <w:szCs w:val="24"/>
        </w:rPr>
        <w:t>Chương trình, dự án, đề án thuộc các lĩnh vực được quy định tại các khoản 1, khoản 2, khoản 3, khoản 4, khoản 5, khoản 6, khoản 7, khoản 8, khoản 9 Điều này.</w:t>
      </w:r>
    </w:p>
    <w:p w14:paraId="3DA3229F" w14:textId="77777777" w:rsidR="003A63DC" w:rsidRPr="00F57931" w:rsidRDefault="00BB6D5E" w:rsidP="009C38D6">
      <w:pPr>
        <w:pStyle w:val="BodyText"/>
        <w:spacing w:line="240" w:lineRule="auto"/>
        <w:ind w:firstLine="720"/>
        <w:jc w:val="both"/>
        <w:rPr>
          <w:color w:val="auto"/>
          <w:sz w:val="24"/>
          <w:szCs w:val="24"/>
        </w:rPr>
      </w:pPr>
      <w:r w:rsidRPr="00F57931">
        <w:rPr>
          <w:b/>
          <w:bCs/>
          <w:color w:val="auto"/>
          <w:sz w:val="24"/>
          <w:szCs w:val="24"/>
        </w:rPr>
        <w:t>Điều 5. Thời hạn người có chức vụ, quyền hạn không được thành lập, giữ chức danh, chức vụ quản lý, điều hành doanh nghiệp, hợp tác xã thuộc lĩnh vực trước đây mình có trách nhiệm quản lý sau khi thôi giữ chức vụ</w:t>
      </w:r>
    </w:p>
    <w:p w14:paraId="36740F9E" w14:textId="77777777" w:rsidR="003A63DC" w:rsidRPr="00F57931" w:rsidRDefault="009C38D6" w:rsidP="009C38D6">
      <w:pPr>
        <w:pStyle w:val="BodyText"/>
        <w:tabs>
          <w:tab w:val="left" w:pos="1075"/>
        </w:tabs>
        <w:spacing w:line="240" w:lineRule="auto"/>
        <w:ind w:firstLine="720"/>
        <w:jc w:val="both"/>
        <w:rPr>
          <w:color w:val="auto"/>
          <w:sz w:val="24"/>
          <w:szCs w:val="24"/>
        </w:rPr>
      </w:pPr>
      <w:bookmarkStart w:id="18" w:name="bookmark18"/>
      <w:bookmarkEnd w:id="18"/>
      <w:r w:rsidRPr="00F57931">
        <w:rPr>
          <w:color w:val="auto"/>
          <w:sz w:val="24"/>
          <w:szCs w:val="24"/>
          <w:lang w:val="en-SG"/>
        </w:rPr>
        <w:t xml:space="preserve">1. </w:t>
      </w:r>
      <w:r w:rsidR="00BB6D5E" w:rsidRPr="00F57931">
        <w:rPr>
          <w:color w:val="auto"/>
          <w:sz w:val="24"/>
          <w:szCs w:val="24"/>
        </w:rPr>
        <w:t xml:space="preserve">Trong thời hạn đủ 12 tháng kể từ ngày thôi giữ chức vụ theo quyết định của cấp có thẩm quyền, người có chức vụ, quyền hạn công tác trong các lĩnh vực được quy định tại các khoản 1, khoản 2, khoản 3, khoản 4, khoản 5, khoản 6, khoản 7, khoản 8, khoản 9 Điều 4 Thông tư này không được thành lập, giữ chức danh, chức vụ quản lý, điều hành doanh nghiệp, hợp tác </w:t>
      </w:r>
      <w:r w:rsidR="00BB6D5E" w:rsidRPr="00F57931">
        <w:rPr>
          <w:color w:val="auto"/>
          <w:sz w:val="24"/>
          <w:szCs w:val="24"/>
        </w:rPr>
        <w:lastRenderedPageBreak/>
        <w:t>xã thuộc lĩnh vực trước đây mình có trách nhiệm quản lý.</w:t>
      </w:r>
    </w:p>
    <w:p w14:paraId="1D8802C8" w14:textId="77777777" w:rsidR="003A63DC" w:rsidRPr="00F57931" w:rsidRDefault="009C38D6" w:rsidP="009C38D6">
      <w:pPr>
        <w:pStyle w:val="BodyText"/>
        <w:tabs>
          <w:tab w:val="left" w:pos="1080"/>
        </w:tabs>
        <w:spacing w:line="240" w:lineRule="auto"/>
        <w:ind w:firstLine="720"/>
        <w:jc w:val="both"/>
        <w:rPr>
          <w:color w:val="auto"/>
          <w:sz w:val="24"/>
          <w:szCs w:val="24"/>
        </w:rPr>
      </w:pPr>
      <w:bookmarkStart w:id="19" w:name="bookmark19"/>
      <w:bookmarkEnd w:id="19"/>
      <w:r w:rsidRPr="00F57931">
        <w:rPr>
          <w:color w:val="auto"/>
          <w:sz w:val="24"/>
          <w:szCs w:val="24"/>
          <w:lang w:val="en-SG"/>
        </w:rPr>
        <w:t xml:space="preserve">2. </w:t>
      </w:r>
      <w:r w:rsidR="00BB6D5E" w:rsidRPr="00F57931">
        <w:rPr>
          <w:color w:val="auto"/>
          <w:sz w:val="24"/>
          <w:szCs w:val="24"/>
        </w:rPr>
        <w:t>Đối với lĩnh vực quy định tại khoản 10 Điều 4 Thông tư này là thời hạn thực hiện xong chương trình, dự án, đề án.</w:t>
      </w:r>
    </w:p>
    <w:p w14:paraId="05DF7918" w14:textId="77777777" w:rsidR="003A63DC" w:rsidRPr="00F57931" w:rsidRDefault="00BB6D5E" w:rsidP="009C38D6">
      <w:pPr>
        <w:pStyle w:val="BodyText"/>
        <w:spacing w:line="240" w:lineRule="auto"/>
        <w:ind w:firstLine="720"/>
        <w:jc w:val="both"/>
        <w:rPr>
          <w:color w:val="auto"/>
          <w:sz w:val="24"/>
          <w:szCs w:val="24"/>
        </w:rPr>
      </w:pPr>
      <w:r w:rsidRPr="00F57931">
        <w:rPr>
          <w:b/>
          <w:bCs/>
          <w:color w:val="auto"/>
          <w:sz w:val="24"/>
          <w:szCs w:val="24"/>
        </w:rPr>
        <w:t>Điều 6. Hiệu lực và trách nhiệm thi hành</w:t>
      </w:r>
    </w:p>
    <w:p w14:paraId="6935374D" w14:textId="77777777" w:rsidR="003A63DC" w:rsidRPr="00F57931" w:rsidRDefault="009C38D6" w:rsidP="009C38D6">
      <w:pPr>
        <w:pStyle w:val="BodyText"/>
        <w:tabs>
          <w:tab w:val="left" w:pos="1061"/>
        </w:tabs>
        <w:spacing w:line="240" w:lineRule="auto"/>
        <w:ind w:firstLine="720"/>
        <w:jc w:val="both"/>
        <w:rPr>
          <w:color w:val="auto"/>
          <w:sz w:val="24"/>
          <w:szCs w:val="24"/>
        </w:rPr>
      </w:pPr>
      <w:bookmarkStart w:id="20" w:name="bookmark20"/>
      <w:bookmarkEnd w:id="20"/>
      <w:r w:rsidRPr="00F57931">
        <w:rPr>
          <w:color w:val="auto"/>
          <w:sz w:val="24"/>
          <w:szCs w:val="24"/>
          <w:lang w:val="en-SG"/>
        </w:rPr>
        <w:t xml:space="preserve">1. </w:t>
      </w:r>
      <w:r w:rsidR="00BB6D5E" w:rsidRPr="00F57931">
        <w:rPr>
          <w:color w:val="auto"/>
          <w:sz w:val="24"/>
          <w:szCs w:val="24"/>
        </w:rPr>
        <w:t>Thông tư này có hiệu lực thi hành kể từ ngày 15 tháng 4 năm 2024.</w:t>
      </w:r>
    </w:p>
    <w:p w14:paraId="39977DE8" w14:textId="77777777" w:rsidR="003A63DC" w:rsidRPr="00F57931" w:rsidRDefault="009C38D6" w:rsidP="009C38D6">
      <w:pPr>
        <w:pStyle w:val="BodyText"/>
        <w:tabs>
          <w:tab w:val="left" w:pos="1075"/>
        </w:tabs>
        <w:spacing w:line="240" w:lineRule="auto"/>
        <w:ind w:firstLine="720"/>
        <w:jc w:val="both"/>
        <w:rPr>
          <w:color w:val="auto"/>
          <w:sz w:val="24"/>
          <w:szCs w:val="24"/>
        </w:rPr>
      </w:pPr>
      <w:bookmarkStart w:id="21" w:name="bookmark21"/>
      <w:bookmarkEnd w:id="21"/>
      <w:r w:rsidRPr="00F57931">
        <w:rPr>
          <w:color w:val="auto"/>
          <w:sz w:val="24"/>
          <w:szCs w:val="24"/>
          <w:lang w:val="en-SG"/>
        </w:rPr>
        <w:t xml:space="preserve">2. </w:t>
      </w:r>
      <w:r w:rsidR="00BB6D5E" w:rsidRPr="00F57931">
        <w:rPr>
          <w:color w:val="auto"/>
          <w:sz w:val="24"/>
          <w:szCs w:val="24"/>
        </w:rPr>
        <w:t>Trường hợp các văn bản quy phạm pháp luật viện dẫn tại Thông tư này được sửa đổi, bổ sung, thay thế thì áp dụng các quy định tại các văn bản quy phạm pháp luật sửa đổi, bổ sung, thay thế đó.</w:t>
      </w:r>
    </w:p>
    <w:p w14:paraId="03C60D91" w14:textId="77777777" w:rsidR="003A63DC" w:rsidRPr="00F57931" w:rsidRDefault="009C38D6" w:rsidP="009C38D6">
      <w:pPr>
        <w:pStyle w:val="BodyText"/>
        <w:tabs>
          <w:tab w:val="left" w:pos="1083"/>
        </w:tabs>
        <w:spacing w:after="0" w:line="240" w:lineRule="auto"/>
        <w:ind w:firstLine="720"/>
        <w:jc w:val="both"/>
        <w:rPr>
          <w:color w:val="auto"/>
          <w:sz w:val="24"/>
          <w:szCs w:val="24"/>
        </w:rPr>
      </w:pPr>
      <w:bookmarkStart w:id="22" w:name="bookmark22"/>
      <w:bookmarkEnd w:id="22"/>
      <w:r w:rsidRPr="00F57931">
        <w:rPr>
          <w:color w:val="auto"/>
          <w:sz w:val="24"/>
          <w:szCs w:val="24"/>
          <w:lang w:val="en-SG"/>
        </w:rPr>
        <w:t xml:space="preserve">3. </w:t>
      </w:r>
      <w:r w:rsidR="00BB6D5E" w:rsidRPr="00F57931">
        <w:rPr>
          <w:color w:val="auto"/>
          <w:sz w:val="24"/>
          <w:szCs w:val="24"/>
        </w:rPr>
        <w:t xml:space="preserve">Chánh Văn phòng Bộ, Chánh Thanh tra Bộ, các Vụ trưởng, Cục trưởng các Cục, Thủ trưởng các cơ quan, đơn vị thuộc Bộ Giao thông vận tải, các tổ chức và cá nhân có liên quan chịu trách </w:t>
      </w:r>
      <w:r w:rsidRPr="00F57931">
        <w:rPr>
          <w:color w:val="auto"/>
          <w:sz w:val="24"/>
          <w:szCs w:val="24"/>
        </w:rPr>
        <w:t>nhiệm thi hành Thông tư này./.</w:t>
      </w:r>
    </w:p>
    <w:p w14:paraId="600336CF" w14:textId="77777777" w:rsidR="009C38D6" w:rsidRPr="00F57931" w:rsidRDefault="009C38D6" w:rsidP="009C38D6">
      <w:pPr>
        <w:pStyle w:val="BodyText"/>
        <w:tabs>
          <w:tab w:val="left" w:pos="1083"/>
        </w:tabs>
        <w:spacing w:after="0" w:line="240" w:lineRule="auto"/>
        <w:ind w:firstLine="0"/>
        <w:rPr>
          <w:color w:val="auto"/>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7721BF" w:rsidRPr="00F57931" w14:paraId="021C8F4A" w14:textId="77777777" w:rsidTr="009C38D6">
        <w:tc>
          <w:tcPr>
            <w:tcW w:w="2500" w:type="pct"/>
          </w:tcPr>
          <w:p w14:paraId="765A99CF" w14:textId="77777777" w:rsidR="009C38D6" w:rsidRPr="00F57931" w:rsidRDefault="009C38D6" w:rsidP="009C38D6">
            <w:pPr>
              <w:pStyle w:val="Bodytext20"/>
              <w:rPr>
                <w:color w:val="auto"/>
                <w:sz w:val="22"/>
                <w:szCs w:val="22"/>
              </w:rPr>
            </w:pPr>
            <w:r w:rsidRPr="00F57931">
              <w:rPr>
                <w:b/>
                <w:bCs/>
                <w:i/>
                <w:iCs/>
                <w:color w:val="auto"/>
                <w:sz w:val="22"/>
                <w:szCs w:val="22"/>
              </w:rPr>
              <w:t>Nơi nhận:</w:t>
            </w:r>
          </w:p>
          <w:p w14:paraId="0CCB88A6" w14:textId="77777777" w:rsidR="009C38D6" w:rsidRPr="00F57931" w:rsidRDefault="009C38D6" w:rsidP="009C38D6">
            <w:pPr>
              <w:pStyle w:val="Bodytext20"/>
              <w:tabs>
                <w:tab w:val="left" w:pos="253"/>
              </w:tabs>
              <w:rPr>
                <w:color w:val="auto"/>
              </w:rPr>
            </w:pPr>
            <w:bookmarkStart w:id="23" w:name="bookmark23"/>
            <w:bookmarkEnd w:id="23"/>
            <w:r w:rsidRPr="00F57931">
              <w:rPr>
                <w:color w:val="auto"/>
                <w:lang w:val="en-SG"/>
              </w:rPr>
              <w:t xml:space="preserve">- </w:t>
            </w:r>
            <w:r w:rsidRPr="00F57931">
              <w:rPr>
                <w:color w:val="auto"/>
              </w:rPr>
              <w:t>Như khoản 3 Điều 6;</w:t>
            </w:r>
          </w:p>
          <w:p w14:paraId="7745F1E3" w14:textId="77777777" w:rsidR="009C38D6" w:rsidRPr="00F57931" w:rsidRDefault="009C38D6" w:rsidP="009C38D6">
            <w:pPr>
              <w:pStyle w:val="Bodytext20"/>
              <w:tabs>
                <w:tab w:val="left" w:pos="253"/>
              </w:tabs>
              <w:rPr>
                <w:color w:val="auto"/>
              </w:rPr>
            </w:pPr>
            <w:bookmarkStart w:id="24" w:name="bookmark24"/>
            <w:bookmarkEnd w:id="24"/>
            <w:r w:rsidRPr="00F57931">
              <w:rPr>
                <w:color w:val="auto"/>
                <w:lang w:val="en-SG"/>
              </w:rPr>
              <w:t xml:space="preserve">- </w:t>
            </w:r>
            <w:r w:rsidRPr="00F57931">
              <w:rPr>
                <w:color w:val="auto"/>
              </w:rPr>
              <w:t>Văn phòng Quốc hội;</w:t>
            </w:r>
          </w:p>
          <w:p w14:paraId="515D8A66" w14:textId="77777777" w:rsidR="009C38D6" w:rsidRPr="00F57931" w:rsidRDefault="009C38D6" w:rsidP="009C38D6">
            <w:pPr>
              <w:pStyle w:val="Bodytext20"/>
              <w:tabs>
                <w:tab w:val="left" w:pos="253"/>
              </w:tabs>
              <w:rPr>
                <w:color w:val="auto"/>
              </w:rPr>
            </w:pPr>
            <w:bookmarkStart w:id="25" w:name="bookmark25"/>
            <w:bookmarkEnd w:id="25"/>
            <w:r w:rsidRPr="00F57931">
              <w:rPr>
                <w:color w:val="auto"/>
                <w:lang w:val="en-SG"/>
              </w:rPr>
              <w:t xml:space="preserve">- </w:t>
            </w:r>
            <w:r w:rsidRPr="00F57931">
              <w:rPr>
                <w:color w:val="auto"/>
              </w:rPr>
              <w:t>Văn phòng Chủ tịch nước;</w:t>
            </w:r>
          </w:p>
          <w:p w14:paraId="0C934B7E" w14:textId="77777777" w:rsidR="009C38D6" w:rsidRPr="00F57931" w:rsidRDefault="009C38D6" w:rsidP="009C38D6">
            <w:pPr>
              <w:pStyle w:val="Bodytext20"/>
              <w:tabs>
                <w:tab w:val="left" w:pos="253"/>
              </w:tabs>
              <w:rPr>
                <w:color w:val="auto"/>
              </w:rPr>
            </w:pPr>
            <w:bookmarkStart w:id="26" w:name="bookmark26"/>
            <w:bookmarkEnd w:id="26"/>
            <w:r w:rsidRPr="00F57931">
              <w:rPr>
                <w:color w:val="auto"/>
                <w:lang w:val="en-SG"/>
              </w:rPr>
              <w:t xml:space="preserve">- </w:t>
            </w:r>
            <w:r w:rsidRPr="00F57931">
              <w:rPr>
                <w:color w:val="auto"/>
              </w:rPr>
              <w:t>Văn phòng Chính phủ;</w:t>
            </w:r>
          </w:p>
          <w:p w14:paraId="09C3CB7C" w14:textId="77777777" w:rsidR="009C38D6" w:rsidRPr="00F57931" w:rsidRDefault="009C38D6" w:rsidP="009C38D6">
            <w:pPr>
              <w:pStyle w:val="Bodytext20"/>
              <w:tabs>
                <w:tab w:val="left" w:pos="253"/>
              </w:tabs>
              <w:rPr>
                <w:color w:val="auto"/>
              </w:rPr>
            </w:pPr>
            <w:bookmarkStart w:id="27" w:name="bookmark27"/>
            <w:bookmarkEnd w:id="27"/>
            <w:r w:rsidRPr="00F57931">
              <w:rPr>
                <w:color w:val="auto"/>
                <w:lang w:val="en-SG"/>
              </w:rPr>
              <w:t xml:space="preserve">- </w:t>
            </w:r>
            <w:r w:rsidRPr="00F57931">
              <w:rPr>
                <w:color w:val="auto"/>
              </w:rPr>
              <w:t>Viện KSND tối cao; TAND tối cao;</w:t>
            </w:r>
          </w:p>
          <w:p w14:paraId="37621C0E" w14:textId="77777777" w:rsidR="009C38D6" w:rsidRPr="00F57931" w:rsidRDefault="009C38D6" w:rsidP="009C38D6">
            <w:pPr>
              <w:pStyle w:val="Bodytext20"/>
              <w:tabs>
                <w:tab w:val="left" w:pos="253"/>
              </w:tabs>
              <w:rPr>
                <w:color w:val="auto"/>
              </w:rPr>
            </w:pPr>
            <w:bookmarkStart w:id="28" w:name="bookmark28"/>
            <w:bookmarkEnd w:id="28"/>
            <w:r w:rsidRPr="00F57931">
              <w:rPr>
                <w:color w:val="auto"/>
                <w:lang w:val="en-SG"/>
              </w:rPr>
              <w:t xml:space="preserve">- </w:t>
            </w:r>
            <w:r w:rsidRPr="00F57931">
              <w:rPr>
                <w:color w:val="auto"/>
              </w:rPr>
              <w:t>Kiểm toán Nhà nước;</w:t>
            </w:r>
          </w:p>
          <w:p w14:paraId="49DB0DEA" w14:textId="77777777" w:rsidR="009C38D6" w:rsidRPr="00F57931" w:rsidRDefault="009C38D6" w:rsidP="009C38D6">
            <w:pPr>
              <w:pStyle w:val="Bodytext20"/>
              <w:tabs>
                <w:tab w:val="left" w:pos="253"/>
              </w:tabs>
              <w:rPr>
                <w:color w:val="auto"/>
              </w:rPr>
            </w:pPr>
            <w:bookmarkStart w:id="29" w:name="bookmark29"/>
            <w:bookmarkEnd w:id="29"/>
            <w:r w:rsidRPr="00F57931">
              <w:rPr>
                <w:color w:val="auto"/>
                <w:lang w:val="en-SG"/>
              </w:rPr>
              <w:t xml:space="preserve">- </w:t>
            </w:r>
            <w:r w:rsidRPr="00F57931">
              <w:rPr>
                <w:color w:val="auto"/>
              </w:rPr>
              <w:t>Các Bộ, cơ quan ngang Bộ, cơ quan thuộc Chính phủ;</w:t>
            </w:r>
          </w:p>
          <w:p w14:paraId="73B1B920" w14:textId="77777777" w:rsidR="009C38D6" w:rsidRPr="00F57931" w:rsidRDefault="009C38D6" w:rsidP="009C38D6">
            <w:pPr>
              <w:pStyle w:val="Bodytext20"/>
              <w:tabs>
                <w:tab w:val="left" w:pos="253"/>
              </w:tabs>
              <w:rPr>
                <w:color w:val="auto"/>
              </w:rPr>
            </w:pPr>
            <w:bookmarkStart w:id="30" w:name="bookmark30"/>
            <w:bookmarkEnd w:id="30"/>
            <w:r w:rsidRPr="00F57931">
              <w:rPr>
                <w:color w:val="auto"/>
                <w:lang w:val="en-SG"/>
              </w:rPr>
              <w:t xml:space="preserve">- </w:t>
            </w:r>
            <w:r w:rsidRPr="00F57931">
              <w:rPr>
                <w:color w:val="auto"/>
              </w:rPr>
              <w:t>Ủy ban Trung ương Mặt trận Tổ quốc Việt Nam;</w:t>
            </w:r>
          </w:p>
          <w:p w14:paraId="0417E8C8" w14:textId="77777777" w:rsidR="009C38D6" w:rsidRPr="00F57931" w:rsidRDefault="009C38D6" w:rsidP="009C38D6">
            <w:pPr>
              <w:pStyle w:val="Bodytext20"/>
              <w:tabs>
                <w:tab w:val="left" w:pos="253"/>
              </w:tabs>
              <w:rPr>
                <w:color w:val="auto"/>
              </w:rPr>
            </w:pPr>
            <w:bookmarkStart w:id="31" w:name="bookmark31"/>
            <w:bookmarkEnd w:id="31"/>
            <w:r w:rsidRPr="00F57931">
              <w:rPr>
                <w:color w:val="auto"/>
                <w:lang w:val="en-SG"/>
              </w:rPr>
              <w:t xml:space="preserve">- </w:t>
            </w:r>
            <w:r w:rsidRPr="00F57931">
              <w:rPr>
                <w:color w:val="auto"/>
              </w:rPr>
              <w:t>HĐND, UBND các tỉnh, TP trực thuộc TW;</w:t>
            </w:r>
          </w:p>
          <w:p w14:paraId="2449E05A" w14:textId="77777777" w:rsidR="009C38D6" w:rsidRPr="00F57931" w:rsidRDefault="009C38D6" w:rsidP="009C38D6">
            <w:pPr>
              <w:pStyle w:val="Bodytext20"/>
              <w:tabs>
                <w:tab w:val="left" w:pos="253"/>
              </w:tabs>
              <w:rPr>
                <w:color w:val="auto"/>
              </w:rPr>
            </w:pPr>
            <w:bookmarkStart w:id="32" w:name="bookmark32"/>
            <w:bookmarkEnd w:id="32"/>
            <w:r w:rsidRPr="00F57931">
              <w:rPr>
                <w:color w:val="auto"/>
                <w:lang w:val="en-SG"/>
              </w:rPr>
              <w:t xml:space="preserve">- </w:t>
            </w:r>
            <w:r w:rsidRPr="00F57931">
              <w:rPr>
                <w:color w:val="auto"/>
              </w:rPr>
              <w:t>Các Sở GTVT các tỉnh, thành phố trực thuộc TW;</w:t>
            </w:r>
          </w:p>
          <w:p w14:paraId="4130B02A" w14:textId="77777777" w:rsidR="009C38D6" w:rsidRPr="00F57931" w:rsidRDefault="009C38D6" w:rsidP="009C38D6">
            <w:pPr>
              <w:pStyle w:val="Bodytext20"/>
              <w:tabs>
                <w:tab w:val="left" w:pos="253"/>
              </w:tabs>
              <w:rPr>
                <w:color w:val="auto"/>
              </w:rPr>
            </w:pPr>
            <w:bookmarkStart w:id="33" w:name="bookmark33"/>
            <w:bookmarkEnd w:id="33"/>
            <w:r w:rsidRPr="00F57931">
              <w:rPr>
                <w:color w:val="auto"/>
                <w:lang w:val="en-SG"/>
              </w:rPr>
              <w:t xml:space="preserve">- </w:t>
            </w:r>
            <w:r w:rsidRPr="00F57931">
              <w:rPr>
                <w:color w:val="auto"/>
              </w:rPr>
              <w:t>Cục Kiểm tra VBQPPL - Bộ Tư pháp;</w:t>
            </w:r>
          </w:p>
          <w:p w14:paraId="03E32270" w14:textId="77777777" w:rsidR="009C38D6" w:rsidRPr="00F57931" w:rsidRDefault="009C38D6" w:rsidP="009C38D6">
            <w:pPr>
              <w:pStyle w:val="Bodytext20"/>
              <w:tabs>
                <w:tab w:val="left" w:pos="253"/>
              </w:tabs>
              <w:rPr>
                <w:color w:val="auto"/>
              </w:rPr>
            </w:pPr>
            <w:bookmarkStart w:id="34" w:name="bookmark34"/>
            <w:bookmarkEnd w:id="34"/>
            <w:r w:rsidRPr="00F57931">
              <w:rPr>
                <w:color w:val="auto"/>
                <w:lang w:val="en-SG"/>
              </w:rPr>
              <w:t xml:space="preserve">- </w:t>
            </w:r>
            <w:r w:rsidRPr="00F57931">
              <w:rPr>
                <w:color w:val="auto"/>
              </w:rPr>
              <w:t>Công báo; Cổng thông tin điện tử: Chính phủ, Bộ GTVT;</w:t>
            </w:r>
          </w:p>
          <w:p w14:paraId="3BACDABC" w14:textId="77777777" w:rsidR="009C38D6" w:rsidRPr="00F57931" w:rsidRDefault="009C38D6" w:rsidP="009C38D6">
            <w:pPr>
              <w:pStyle w:val="Bodytext20"/>
              <w:tabs>
                <w:tab w:val="left" w:pos="253"/>
              </w:tabs>
              <w:rPr>
                <w:color w:val="auto"/>
              </w:rPr>
            </w:pPr>
            <w:bookmarkStart w:id="35" w:name="bookmark35"/>
            <w:bookmarkEnd w:id="35"/>
            <w:r w:rsidRPr="00F57931">
              <w:rPr>
                <w:color w:val="auto"/>
                <w:lang w:val="en-SG"/>
              </w:rPr>
              <w:t xml:space="preserve">- </w:t>
            </w:r>
            <w:r w:rsidRPr="00F57931">
              <w:rPr>
                <w:color w:val="auto"/>
              </w:rPr>
              <w:t>Các cơ quan, đơn vị thuộc Bộ GTVT;</w:t>
            </w:r>
          </w:p>
          <w:p w14:paraId="7150330A" w14:textId="77777777" w:rsidR="009C38D6" w:rsidRPr="00F57931" w:rsidRDefault="009C38D6" w:rsidP="009C38D6">
            <w:pPr>
              <w:pStyle w:val="Bodytext20"/>
              <w:tabs>
                <w:tab w:val="left" w:pos="253"/>
              </w:tabs>
              <w:rPr>
                <w:color w:val="auto"/>
                <w:sz w:val="24"/>
                <w:szCs w:val="24"/>
              </w:rPr>
            </w:pPr>
            <w:bookmarkStart w:id="36" w:name="bookmark36"/>
            <w:bookmarkEnd w:id="36"/>
            <w:r w:rsidRPr="00F57931">
              <w:rPr>
                <w:color w:val="auto"/>
                <w:lang w:val="en-SG"/>
              </w:rPr>
              <w:t xml:space="preserve">- </w:t>
            </w:r>
            <w:r w:rsidRPr="00F57931">
              <w:rPr>
                <w:color w:val="auto"/>
              </w:rPr>
              <w:t>Lưu: VT, TCCB (TTA).</w:t>
            </w:r>
          </w:p>
        </w:tc>
        <w:tc>
          <w:tcPr>
            <w:tcW w:w="2500" w:type="pct"/>
          </w:tcPr>
          <w:p w14:paraId="2CC2F12F" w14:textId="77777777" w:rsidR="009C38D6" w:rsidRPr="00F57931" w:rsidRDefault="009C38D6" w:rsidP="009C38D6">
            <w:pPr>
              <w:pStyle w:val="BodyText"/>
              <w:spacing w:after="0" w:line="240" w:lineRule="auto"/>
              <w:ind w:firstLine="0"/>
              <w:jc w:val="center"/>
              <w:rPr>
                <w:b/>
                <w:noProof/>
                <w:color w:val="auto"/>
                <w:sz w:val="24"/>
                <w:szCs w:val="24"/>
                <w:lang w:val="en-SG" w:eastAsia="en-SG" w:bidi="ar-SA"/>
              </w:rPr>
            </w:pPr>
            <w:r w:rsidRPr="00F57931">
              <w:rPr>
                <w:b/>
                <w:noProof/>
                <w:color w:val="auto"/>
                <w:sz w:val="24"/>
                <w:szCs w:val="24"/>
                <w:lang w:val="en-SG" w:eastAsia="en-SG" w:bidi="ar-SA"/>
              </w:rPr>
              <w:t xml:space="preserve">KT. </w:t>
            </w:r>
            <w:r w:rsidR="007721BF" w:rsidRPr="00F57931">
              <w:rPr>
                <w:b/>
                <w:noProof/>
                <w:color w:val="auto"/>
                <w:sz w:val="24"/>
                <w:szCs w:val="24"/>
                <w:lang w:val="en-SG" w:eastAsia="en-SG" w:bidi="ar-SA"/>
              </w:rPr>
              <w:t>BỘ TRƯỞNG</w:t>
            </w:r>
          </w:p>
          <w:p w14:paraId="4DAB56F0" w14:textId="77777777" w:rsidR="009C38D6" w:rsidRPr="00F57931" w:rsidRDefault="007721BF" w:rsidP="009C38D6">
            <w:pPr>
              <w:pStyle w:val="BodyText"/>
              <w:spacing w:after="0" w:line="240" w:lineRule="auto"/>
              <w:ind w:firstLine="0"/>
              <w:jc w:val="center"/>
              <w:rPr>
                <w:b/>
                <w:noProof/>
                <w:color w:val="auto"/>
                <w:sz w:val="24"/>
                <w:szCs w:val="24"/>
                <w:lang w:val="en-SG" w:eastAsia="en-SG" w:bidi="ar-SA"/>
              </w:rPr>
            </w:pPr>
            <w:r w:rsidRPr="00F57931">
              <w:rPr>
                <w:b/>
                <w:noProof/>
                <w:color w:val="auto"/>
                <w:sz w:val="24"/>
                <w:szCs w:val="24"/>
                <w:lang w:val="en-SG" w:eastAsia="en-SG" w:bidi="ar-SA"/>
              </w:rPr>
              <w:t>THỨ TRƯỞNG</w:t>
            </w:r>
          </w:p>
          <w:p w14:paraId="41331E3D" w14:textId="77777777" w:rsidR="009C38D6" w:rsidRPr="00F57931" w:rsidRDefault="009C38D6" w:rsidP="009C38D6">
            <w:pPr>
              <w:pStyle w:val="BodyText"/>
              <w:spacing w:after="0" w:line="240" w:lineRule="auto"/>
              <w:ind w:firstLine="0"/>
              <w:jc w:val="center"/>
              <w:rPr>
                <w:b/>
                <w:noProof/>
                <w:color w:val="auto"/>
                <w:sz w:val="24"/>
                <w:szCs w:val="24"/>
                <w:lang w:val="en-SG" w:eastAsia="en-SG" w:bidi="ar-SA"/>
              </w:rPr>
            </w:pPr>
          </w:p>
          <w:p w14:paraId="611BD6F6" w14:textId="77777777" w:rsidR="009C38D6" w:rsidRPr="00F57931" w:rsidRDefault="009C38D6" w:rsidP="009C38D6">
            <w:pPr>
              <w:pStyle w:val="BodyText"/>
              <w:spacing w:after="0" w:line="240" w:lineRule="auto"/>
              <w:ind w:firstLine="0"/>
              <w:jc w:val="center"/>
              <w:rPr>
                <w:b/>
                <w:noProof/>
                <w:color w:val="auto"/>
                <w:sz w:val="24"/>
                <w:szCs w:val="24"/>
                <w:lang w:val="en-SG" w:eastAsia="en-SG" w:bidi="ar-SA"/>
              </w:rPr>
            </w:pPr>
          </w:p>
          <w:p w14:paraId="04127C2E" w14:textId="77777777" w:rsidR="009C38D6" w:rsidRPr="00F57931" w:rsidRDefault="009C38D6" w:rsidP="009C38D6">
            <w:pPr>
              <w:pStyle w:val="BodyText"/>
              <w:spacing w:after="0" w:line="240" w:lineRule="auto"/>
              <w:ind w:firstLine="0"/>
              <w:jc w:val="center"/>
              <w:rPr>
                <w:b/>
                <w:noProof/>
                <w:color w:val="auto"/>
                <w:sz w:val="24"/>
                <w:szCs w:val="24"/>
                <w:lang w:val="en-SG" w:eastAsia="en-SG" w:bidi="ar-SA"/>
              </w:rPr>
            </w:pPr>
          </w:p>
          <w:p w14:paraId="543297E6" w14:textId="77777777" w:rsidR="009C38D6" w:rsidRDefault="009C38D6" w:rsidP="009C38D6">
            <w:pPr>
              <w:pStyle w:val="BodyText"/>
              <w:spacing w:after="0" w:line="240" w:lineRule="auto"/>
              <w:ind w:firstLine="0"/>
              <w:jc w:val="center"/>
              <w:rPr>
                <w:b/>
                <w:noProof/>
                <w:color w:val="auto"/>
                <w:sz w:val="24"/>
                <w:szCs w:val="24"/>
                <w:lang w:val="en-SG" w:eastAsia="en-SG" w:bidi="ar-SA"/>
              </w:rPr>
            </w:pPr>
          </w:p>
          <w:p w14:paraId="6A90B074" w14:textId="77777777" w:rsidR="00F57931" w:rsidRPr="00F57931" w:rsidRDefault="00F57931" w:rsidP="009C38D6">
            <w:pPr>
              <w:pStyle w:val="BodyText"/>
              <w:spacing w:after="0" w:line="240" w:lineRule="auto"/>
              <w:ind w:firstLine="0"/>
              <w:jc w:val="center"/>
              <w:rPr>
                <w:b/>
                <w:noProof/>
                <w:color w:val="auto"/>
                <w:sz w:val="24"/>
                <w:szCs w:val="24"/>
                <w:lang w:val="en-SG" w:eastAsia="en-SG" w:bidi="ar-SA"/>
              </w:rPr>
            </w:pPr>
          </w:p>
          <w:p w14:paraId="33FA2C52" w14:textId="77777777" w:rsidR="009C38D6" w:rsidRPr="00F57931" w:rsidRDefault="009C38D6" w:rsidP="009C38D6">
            <w:pPr>
              <w:pStyle w:val="BodyText"/>
              <w:spacing w:after="0" w:line="240" w:lineRule="auto"/>
              <w:ind w:firstLine="0"/>
              <w:jc w:val="center"/>
              <w:rPr>
                <w:b/>
                <w:noProof/>
                <w:color w:val="auto"/>
                <w:sz w:val="24"/>
                <w:szCs w:val="24"/>
                <w:lang w:val="en-SG" w:eastAsia="en-SG" w:bidi="ar-SA"/>
              </w:rPr>
            </w:pPr>
          </w:p>
          <w:p w14:paraId="1F83107F" w14:textId="77777777" w:rsidR="009C38D6" w:rsidRPr="00F57931" w:rsidRDefault="009C38D6" w:rsidP="009C38D6">
            <w:pPr>
              <w:pStyle w:val="BodyText"/>
              <w:spacing w:after="0" w:line="240" w:lineRule="auto"/>
              <w:ind w:firstLine="0"/>
              <w:jc w:val="center"/>
              <w:rPr>
                <w:b/>
                <w:noProof/>
                <w:color w:val="auto"/>
                <w:sz w:val="24"/>
                <w:szCs w:val="24"/>
                <w:lang w:val="en-SG" w:eastAsia="en-SG" w:bidi="ar-SA"/>
              </w:rPr>
            </w:pPr>
            <w:r w:rsidRPr="00F57931">
              <w:rPr>
                <w:b/>
                <w:noProof/>
                <w:color w:val="auto"/>
                <w:sz w:val="24"/>
                <w:szCs w:val="24"/>
                <w:lang w:val="en-SG" w:eastAsia="en-SG" w:bidi="ar-SA"/>
              </w:rPr>
              <w:t>Lê Anh Tuấn</w:t>
            </w:r>
          </w:p>
        </w:tc>
      </w:tr>
    </w:tbl>
    <w:p w14:paraId="1CB1B15F" w14:textId="77777777" w:rsidR="009C38D6" w:rsidRPr="00F57931" w:rsidRDefault="009C38D6" w:rsidP="009C38D6">
      <w:pPr>
        <w:pStyle w:val="BodyText"/>
        <w:tabs>
          <w:tab w:val="left" w:pos="1083"/>
        </w:tabs>
        <w:spacing w:after="0" w:line="240" w:lineRule="auto"/>
        <w:ind w:firstLine="0"/>
        <w:rPr>
          <w:color w:val="auto"/>
          <w:sz w:val="24"/>
          <w:szCs w:val="24"/>
        </w:rPr>
      </w:pPr>
    </w:p>
    <w:sectPr w:rsidR="009C38D6" w:rsidRPr="00F57931" w:rsidSect="00AE0C97">
      <w:headerReference w:type="default" r:id="rId7"/>
      <w:headerReference w:type="first" r:id="rId8"/>
      <w:pgSz w:w="11900" w:h="16840" w:code="9"/>
      <w:pgMar w:top="1134" w:right="1134"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DFF3" w14:textId="77777777" w:rsidR="00AE0C97" w:rsidRDefault="00AE0C97">
      <w:r>
        <w:separator/>
      </w:r>
    </w:p>
  </w:endnote>
  <w:endnote w:type="continuationSeparator" w:id="0">
    <w:p w14:paraId="5CCBFB92" w14:textId="77777777" w:rsidR="00AE0C97" w:rsidRDefault="00AE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5B6A" w14:textId="77777777" w:rsidR="00AE0C97" w:rsidRDefault="00AE0C97"/>
  </w:footnote>
  <w:footnote w:type="continuationSeparator" w:id="0">
    <w:p w14:paraId="1D30791D" w14:textId="77777777" w:rsidR="00AE0C97" w:rsidRDefault="00AE0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3C86" w14:textId="77777777" w:rsidR="003A63DC" w:rsidRDefault="003A63D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F5A" w14:textId="77777777" w:rsidR="003A63DC" w:rsidRDefault="003A63D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170F"/>
    <w:multiLevelType w:val="multilevel"/>
    <w:tmpl w:val="ABC4F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E2030A"/>
    <w:multiLevelType w:val="multilevel"/>
    <w:tmpl w:val="9BA48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F95270"/>
    <w:multiLevelType w:val="multilevel"/>
    <w:tmpl w:val="93547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647326"/>
    <w:multiLevelType w:val="multilevel"/>
    <w:tmpl w:val="989C4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DD380C"/>
    <w:multiLevelType w:val="multilevel"/>
    <w:tmpl w:val="CE0AD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72432"/>
    <w:multiLevelType w:val="multilevel"/>
    <w:tmpl w:val="92E25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9C42D4"/>
    <w:multiLevelType w:val="multilevel"/>
    <w:tmpl w:val="156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0163795">
    <w:abstractNumId w:val="3"/>
  </w:num>
  <w:num w:numId="2" w16cid:durableId="1846087243">
    <w:abstractNumId w:val="0"/>
  </w:num>
  <w:num w:numId="3" w16cid:durableId="2076733393">
    <w:abstractNumId w:val="4"/>
  </w:num>
  <w:num w:numId="4" w16cid:durableId="770317836">
    <w:abstractNumId w:val="2"/>
  </w:num>
  <w:num w:numId="5" w16cid:durableId="1953440342">
    <w:abstractNumId w:val="5"/>
  </w:num>
  <w:num w:numId="6" w16cid:durableId="1701975713">
    <w:abstractNumId w:val="6"/>
  </w:num>
  <w:num w:numId="7" w16cid:durableId="126152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DC"/>
    <w:rsid w:val="0014106A"/>
    <w:rsid w:val="00187B7E"/>
    <w:rsid w:val="003A63DC"/>
    <w:rsid w:val="00406AA2"/>
    <w:rsid w:val="007721BF"/>
    <w:rsid w:val="009266A1"/>
    <w:rsid w:val="009C38D6"/>
    <w:rsid w:val="00A555B0"/>
    <w:rsid w:val="00AE0C97"/>
    <w:rsid w:val="00BB6D5E"/>
    <w:rsid w:val="00F5793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0BD37"/>
  <w15:docId w15:val="{7A7A0453-B303-4605-87D7-7D661974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120" w:line="269"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38D6"/>
    <w:pPr>
      <w:tabs>
        <w:tab w:val="center" w:pos="4513"/>
        <w:tab w:val="right" w:pos="9026"/>
      </w:tabs>
    </w:pPr>
  </w:style>
  <w:style w:type="character" w:customStyle="1" w:styleId="HeaderChar">
    <w:name w:val="Header Char"/>
    <w:basedOn w:val="DefaultParagraphFont"/>
    <w:link w:val="Header"/>
    <w:uiPriority w:val="99"/>
    <w:rsid w:val="009C38D6"/>
    <w:rPr>
      <w:color w:val="000000"/>
    </w:rPr>
  </w:style>
  <w:style w:type="paragraph" w:styleId="Footer">
    <w:name w:val="footer"/>
    <w:basedOn w:val="Normal"/>
    <w:link w:val="FooterChar"/>
    <w:uiPriority w:val="99"/>
    <w:unhideWhenUsed/>
    <w:rsid w:val="009C38D6"/>
    <w:pPr>
      <w:tabs>
        <w:tab w:val="center" w:pos="4513"/>
        <w:tab w:val="right" w:pos="9026"/>
      </w:tabs>
    </w:pPr>
  </w:style>
  <w:style w:type="character" w:customStyle="1" w:styleId="FooterChar">
    <w:name w:val="Footer Char"/>
    <w:basedOn w:val="DefaultParagraphFont"/>
    <w:link w:val="Footer"/>
    <w:uiPriority w:val="99"/>
    <w:rsid w:val="009C38D6"/>
    <w:rPr>
      <w:color w:val="000000"/>
    </w:rPr>
  </w:style>
  <w:style w:type="table" w:styleId="TableGrid">
    <w:name w:val="Table Grid"/>
    <w:basedOn w:val="TableNormal"/>
    <w:uiPriority w:val="39"/>
    <w:rsid w:val="009C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16A03-22FB-4762-B84A-8E782BA68DCF}"/>
</file>

<file path=customXml/itemProps2.xml><?xml version="1.0" encoding="utf-8"?>
<ds:datastoreItem xmlns:ds="http://schemas.openxmlformats.org/officeDocument/2006/customXml" ds:itemID="{34D2207A-D376-4F4E-B0C5-596846C60D88}"/>
</file>

<file path=customXml/itemProps3.xml><?xml version="1.0" encoding="utf-8"?>
<ds:datastoreItem xmlns:ds="http://schemas.openxmlformats.org/officeDocument/2006/customXml" ds:itemID="{B72F4555-560C-4FDD-AC8A-E37899ADCA8C}"/>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hoangngocdiep</dc:creator>
  <cp:keywords/>
  <cp:lastModifiedBy>Phuong Anh</cp:lastModifiedBy>
  <cp:revision>5</cp:revision>
  <dcterms:created xsi:type="dcterms:W3CDTF">2024-01-05T08:41:00Z</dcterms:created>
  <dcterms:modified xsi:type="dcterms:W3CDTF">2024-01-29T09:32:00Z</dcterms:modified>
</cp:coreProperties>
</file>